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4110D" w14:textId="77777777" w:rsidR="005B36F4" w:rsidRPr="00592572" w:rsidRDefault="00CC626C" w:rsidP="00CC626C">
      <w:pPr>
        <w:jc w:val="center"/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</w:pP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Chapitre </w:t>
      </w:r>
      <w:r w:rsidR="00C26333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10</w:t>
      </w:r>
      <w:r w:rsidRPr="00592572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 xml:space="preserve"> : </w:t>
      </w:r>
      <w:r w:rsidR="00C26333">
        <w:rPr>
          <w:rFonts w:ascii="Talking to the Moon" w:hAnsi="Talking to the Moon"/>
          <w:b/>
          <w:bCs/>
          <w:color w:val="FF9300"/>
          <w:sz w:val="40"/>
          <w:szCs w:val="40"/>
          <w:lang w:val="fr-CH"/>
        </w:rPr>
        <w:t>Modélisation des transformations nucléaires</w:t>
      </w:r>
    </w:p>
    <w:p w14:paraId="52FF1655" w14:textId="77777777" w:rsidR="00C26333" w:rsidRDefault="005722DF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noProof/>
          <w:lang w:val="fr-CH"/>
        </w:rPr>
        <w:drawing>
          <wp:anchor distT="0" distB="0" distL="114300" distR="114300" simplePos="0" relativeHeight="251665408" behindDoc="0" locked="0" layoutInCell="1" allowOverlap="1" wp14:anchorId="26B65836" wp14:editId="3C62C44B">
            <wp:simplePos x="0" y="0"/>
            <wp:positionH relativeFrom="column">
              <wp:posOffset>5846162</wp:posOffset>
            </wp:positionH>
            <wp:positionV relativeFrom="paragraph">
              <wp:posOffset>25022</wp:posOffset>
            </wp:positionV>
            <wp:extent cx="836578" cy="836578"/>
            <wp:effectExtent l="0" t="0" r="1905" b="1905"/>
            <wp:wrapNone/>
            <wp:docPr id="1" name="Image 1" descr="Une image contenant morceau, papier, horloge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morceau, papier, horloge, dessin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401" cy="848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333">
        <w:rPr>
          <w:b w:val="0"/>
          <w:i w:val="0"/>
          <w:sz w:val="22"/>
          <w:szCs w:val="22"/>
        </w:rPr>
        <w:t xml:space="preserve">- </w:t>
      </w:r>
      <w:r w:rsidR="00C26333" w:rsidRPr="00C26333">
        <w:rPr>
          <w:b w:val="0"/>
          <w:i w:val="0"/>
          <w:sz w:val="22"/>
          <w:szCs w:val="22"/>
        </w:rPr>
        <w:t>Savoir identifier des isotopes </w:t>
      </w:r>
    </w:p>
    <w:p w14:paraId="1F08A967" w14:textId="77777777" w:rsidR="005722DF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Pr="00C26333">
        <w:rPr>
          <w:b w:val="0"/>
          <w:i w:val="0"/>
          <w:sz w:val="22"/>
          <w:szCs w:val="22"/>
        </w:rPr>
        <w:t xml:space="preserve">Savoir vérifier les lois de conservation lors d’une transformation nucléaire, l’équation de réaction </w:t>
      </w:r>
    </w:p>
    <w:p w14:paraId="2A5784D3" w14:textId="77777777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proofErr w:type="gramStart"/>
      <w:r w:rsidRPr="00C26333">
        <w:rPr>
          <w:b w:val="0"/>
          <w:i w:val="0"/>
          <w:sz w:val="22"/>
          <w:szCs w:val="22"/>
        </w:rPr>
        <w:t>étant</w:t>
      </w:r>
      <w:proofErr w:type="gramEnd"/>
      <w:r w:rsidRPr="00C26333">
        <w:rPr>
          <w:b w:val="0"/>
          <w:i w:val="0"/>
          <w:sz w:val="22"/>
          <w:szCs w:val="22"/>
        </w:rPr>
        <w:t xml:space="preserve"> donnée</w:t>
      </w:r>
    </w:p>
    <w:p w14:paraId="7A8F532A" w14:textId="77777777" w:rsid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Pr="00C26333">
        <w:rPr>
          <w:b w:val="0"/>
          <w:i w:val="0"/>
          <w:sz w:val="22"/>
          <w:szCs w:val="22"/>
        </w:rPr>
        <w:t>Savoir identifier la nature nucléaire d’une transformation</w:t>
      </w:r>
    </w:p>
    <w:p w14:paraId="67765B28" w14:textId="77777777" w:rsidR="00C26333" w:rsidRPr="00C26333" w:rsidRDefault="00C26333" w:rsidP="00C26333">
      <w:pPr>
        <w:pStyle w:val="questions"/>
        <w:numPr>
          <w:ilvl w:val="0"/>
          <w:numId w:val="0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t xml:space="preserve">- </w:t>
      </w:r>
      <w:r w:rsidRPr="00C26333">
        <w:rPr>
          <w:b w:val="0"/>
          <w:i w:val="0"/>
          <w:sz w:val="22"/>
          <w:szCs w:val="22"/>
        </w:rPr>
        <w:t>Connaître les conversions d’énergie se déroulant au sein du Soleil et dans un réacteur nucléaire</w:t>
      </w:r>
    </w:p>
    <w:p w14:paraId="4293F2C2" w14:textId="77777777" w:rsidR="004A6343" w:rsidRDefault="004A6343">
      <w:pPr>
        <w:rPr>
          <w:lang w:val="fr-CH"/>
        </w:rPr>
      </w:pPr>
    </w:p>
    <w:p w14:paraId="40D4E587" w14:textId="59E8D2D5" w:rsidR="0075796F" w:rsidRPr="00E44406" w:rsidRDefault="0075796F" w:rsidP="00BB07B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 w:rsidRPr="00E44406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Isotopie</w:t>
      </w:r>
    </w:p>
    <w:p w14:paraId="427638D8" w14:textId="157145F2" w:rsidR="007C6064" w:rsidRDefault="0075796F" w:rsidP="002C07D1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t xml:space="preserve">Des atomes ou des ions sont isotopes lorsqu’ils possèdent le </w:t>
      </w:r>
      <w:r w:rsidRPr="0075796F">
        <w:rPr>
          <w:rStyle w:val="s1"/>
          <w:b/>
          <w:bCs/>
          <w:sz w:val="24"/>
        </w:rPr>
        <w:t xml:space="preserve">même nombre de protons Z </w:t>
      </w:r>
      <w:r>
        <w:rPr>
          <w:rStyle w:val="s1"/>
          <w:sz w:val="24"/>
        </w:rPr>
        <w:t xml:space="preserve">et un </w:t>
      </w:r>
      <w:r w:rsidRPr="0075796F">
        <w:rPr>
          <w:rStyle w:val="s1"/>
          <w:b/>
          <w:bCs/>
          <w:sz w:val="24"/>
        </w:rPr>
        <w:t>nombre de neutrons différent</w:t>
      </w:r>
      <w:r>
        <w:rPr>
          <w:rStyle w:val="s1"/>
          <w:sz w:val="24"/>
        </w:rPr>
        <w:t>. Ils ont donc également un nombre de nucléons différent.</w:t>
      </w:r>
    </w:p>
    <w:p w14:paraId="4C6F9747" w14:textId="5BB15C56" w:rsidR="0075796F" w:rsidRDefault="0075796F" w:rsidP="002C07D1">
      <w:pPr>
        <w:pStyle w:val="docdistrib"/>
        <w:rPr>
          <w:rStyle w:val="s1"/>
          <w:sz w:val="24"/>
        </w:rPr>
      </w:pPr>
      <w:r>
        <w:rPr>
          <w:rStyle w:val="s1"/>
          <w:sz w:val="24"/>
        </w:rPr>
        <w:t xml:space="preserve">Les propriétés chimiques d’un atome étant déterminées par la structure de son cortège électronique, des isotopes ont la </w:t>
      </w:r>
      <w:r w:rsidRPr="0075796F">
        <w:rPr>
          <w:rStyle w:val="s1"/>
          <w:b/>
          <w:bCs/>
          <w:sz w:val="24"/>
        </w:rPr>
        <w:t>même réactivité chimique</w:t>
      </w:r>
      <w:r>
        <w:rPr>
          <w:rStyle w:val="s1"/>
          <w:sz w:val="24"/>
        </w:rPr>
        <w:t>.</w:t>
      </w:r>
    </w:p>
    <w:p w14:paraId="700B4C57" w14:textId="77777777" w:rsidR="006A1145" w:rsidRDefault="006A1145" w:rsidP="002C07D1">
      <w:pPr>
        <w:pStyle w:val="docdistrib"/>
        <w:rPr>
          <w:rStyle w:val="s1"/>
          <w:i/>
          <w:iCs/>
          <w:color w:val="7F7F7F" w:themeColor="text1" w:themeTint="80"/>
          <w:sz w:val="24"/>
        </w:rPr>
      </w:pPr>
    </w:p>
    <w:p w14:paraId="7C7CA5BB" w14:textId="23E05442" w:rsidR="0075796F" w:rsidRPr="0075796F" w:rsidRDefault="0075796F" w:rsidP="002C07D1">
      <w:pPr>
        <w:pStyle w:val="docdistrib"/>
        <w:rPr>
          <w:rStyle w:val="s1"/>
          <w:i/>
          <w:iCs/>
          <w:color w:val="7F7F7F" w:themeColor="text1" w:themeTint="80"/>
          <w:sz w:val="24"/>
        </w:rPr>
      </w:pPr>
      <w:r w:rsidRPr="0075796F">
        <w:rPr>
          <w:rStyle w:val="s1"/>
          <w:i/>
          <w:iCs/>
          <w:color w:val="7F7F7F" w:themeColor="text1" w:themeTint="80"/>
          <w:sz w:val="24"/>
        </w:rPr>
        <w:t xml:space="preserve">Exemple : les deux isotopes stables du cuivre se nomment cuivre 63 et cuivre 65 : </w:t>
      </w:r>
      <m:oMath>
        <m:sPre>
          <m:sPrePr>
            <m:ctrlPr>
              <w:rPr>
                <w:rStyle w:val="s1"/>
                <w:rFonts w:ascii="Cambria Math" w:hAnsi="Cambria Math"/>
                <w:i/>
                <w:iCs/>
                <w:color w:val="7F7F7F" w:themeColor="text1" w:themeTint="80"/>
                <w:sz w:val="24"/>
              </w:rPr>
            </m:ctrlPr>
          </m:sPrePr>
          <m:sub>
            <m:r>
              <w:rPr>
                <w:rStyle w:val="s1"/>
                <w:rFonts w:ascii="Cambria Math" w:hAnsi="Cambria Math"/>
                <w:color w:val="7F7F7F" w:themeColor="text1" w:themeTint="80"/>
                <w:sz w:val="24"/>
              </w:rPr>
              <m:t>29</m:t>
            </m:r>
          </m:sub>
          <m:sup>
            <m:r>
              <w:rPr>
                <w:rStyle w:val="s1"/>
                <w:rFonts w:ascii="Cambria Math" w:hAnsi="Cambria Math"/>
                <w:color w:val="7F7F7F" w:themeColor="text1" w:themeTint="80"/>
                <w:sz w:val="24"/>
              </w:rPr>
              <m:t>63</m:t>
            </m:r>
          </m:sup>
          <m:e>
            <m:r>
              <w:rPr>
                <w:rStyle w:val="s1"/>
                <w:rFonts w:ascii="Cambria Math" w:hAnsi="Cambria Math"/>
                <w:color w:val="7F7F7F" w:themeColor="text1" w:themeTint="80"/>
                <w:sz w:val="24"/>
              </w:rPr>
              <m:t>Cu</m:t>
            </m:r>
          </m:e>
        </m:sPre>
      </m:oMath>
      <w:r w:rsidRPr="0075796F">
        <w:rPr>
          <w:rStyle w:val="s1"/>
          <w:i/>
          <w:iCs/>
          <w:color w:val="7F7F7F" w:themeColor="text1" w:themeTint="80"/>
          <w:sz w:val="24"/>
        </w:rPr>
        <w:t xml:space="preserve"> et </w:t>
      </w:r>
      <m:oMath>
        <m:sPre>
          <m:sPrePr>
            <m:ctrlPr>
              <w:rPr>
                <w:rStyle w:val="s1"/>
                <w:rFonts w:ascii="Cambria Math" w:hAnsi="Cambria Math"/>
                <w:i/>
                <w:iCs/>
                <w:color w:val="7F7F7F" w:themeColor="text1" w:themeTint="80"/>
                <w:sz w:val="24"/>
              </w:rPr>
            </m:ctrlPr>
          </m:sPrePr>
          <m:sub>
            <m:r>
              <w:rPr>
                <w:rStyle w:val="s1"/>
                <w:rFonts w:ascii="Cambria Math" w:hAnsi="Cambria Math"/>
                <w:color w:val="7F7F7F" w:themeColor="text1" w:themeTint="80"/>
                <w:sz w:val="24"/>
              </w:rPr>
              <m:t>29</m:t>
            </m:r>
          </m:sub>
          <m:sup>
            <m:r>
              <w:rPr>
                <w:rStyle w:val="s1"/>
                <w:rFonts w:ascii="Cambria Math" w:hAnsi="Cambria Math"/>
                <w:color w:val="7F7F7F" w:themeColor="text1" w:themeTint="80"/>
                <w:sz w:val="24"/>
              </w:rPr>
              <m:t>65</m:t>
            </m:r>
          </m:sup>
          <m:e>
            <m:r>
              <w:rPr>
                <w:rStyle w:val="s1"/>
                <w:rFonts w:ascii="Cambria Math" w:hAnsi="Cambria Math"/>
                <w:color w:val="7F7F7F" w:themeColor="text1" w:themeTint="80"/>
                <w:sz w:val="24"/>
              </w:rPr>
              <m:t>Cu</m:t>
            </m:r>
          </m:e>
        </m:sPre>
      </m:oMath>
      <w:r w:rsidRPr="0075796F">
        <w:rPr>
          <w:rStyle w:val="s1"/>
          <w:i/>
          <w:iCs/>
          <w:color w:val="7F7F7F" w:themeColor="text1" w:themeTint="80"/>
          <w:sz w:val="24"/>
        </w:rPr>
        <w:t>.</w:t>
      </w:r>
    </w:p>
    <w:p w14:paraId="54EEE826" w14:textId="77777777" w:rsidR="00CC7BC4" w:rsidRPr="001160DA" w:rsidRDefault="00CC7BC4" w:rsidP="004D0A15">
      <w:pPr>
        <w:pStyle w:val="Sansinterligne"/>
        <w:jc w:val="both"/>
      </w:pPr>
    </w:p>
    <w:p w14:paraId="6C4CE553" w14:textId="74260074" w:rsidR="005C6CF1" w:rsidRPr="00E44406" w:rsidRDefault="005C6CF1" w:rsidP="00BB07B7">
      <w:pPr>
        <w:pStyle w:val="Paragraphedeliste"/>
        <w:numPr>
          <w:ilvl w:val="0"/>
          <w:numId w:val="1"/>
        </w:numPr>
        <w:ind w:left="851" w:hanging="491"/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 w:rsidRPr="00E44406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Radioactivité</w:t>
      </w:r>
    </w:p>
    <w:p w14:paraId="5D069417" w14:textId="77777777" w:rsidR="003A50A8" w:rsidRPr="00174E70" w:rsidRDefault="003026BB" w:rsidP="003A50A8">
      <w:pPr>
        <w:pStyle w:val="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13F53" wp14:editId="14B710F9">
                <wp:simplePos x="0" y="0"/>
                <wp:positionH relativeFrom="column">
                  <wp:posOffset>4530725</wp:posOffset>
                </wp:positionH>
                <wp:positionV relativeFrom="paragraph">
                  <wp:posOffset>5080</wp:posOffset>
                </wp:positionV>
                <wp:extent cx="2173605" cy="3146400"/>
                <wp:effectExtent l="25400" t="25400" r="99695" b="105410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3605" cy="314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643AE" w14:textId="77777777" w:rsidR="006D5F43" w:rsidRPr="0015384F" w:rsidRDefault="006D5F43" w:rsidP="006D5F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384F">
                              <w:rPr>
                                <w:rFonts w:ascii="Helvetica" w:hAnsi="Helvetica" w:cs="Helvetica"/>
                                <w:noProof/>
                                <w:sz w:val="16"/>
                              </w:rPr>
                              <w:drawing>
                                <wp:inline distT="0" distB="0" distL="0" distR="0" wp14:anchorId="178992FC" wp14:editId="13D88E5D">
                                  <wp:extent cx="1865630" cy="1463040"/>
                                  <wp:effectExtent l="0" t="0" r="0" b="1016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5630" cy="146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EF597A" w14:textId="77777777" w:rsidR="006D5F43" w:rsidRDefault="006D5F43" w:rsidP="006D5F4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15384F">
                              <w:rPr>
                                <w:b/>
                                <w:sz w:val="18"/>
                              </w:rPr>
                              <w:t>Pierre</w:t>
                            </w:r>
                            <w:r w:rsidRPr="0015384F">
                              <w:rPr>
                                <w:sz w:val="18"/>
                              </w:rPr>
                              <w:t xml:space="preserve">, </w:t>
                            </w:r>
                            <w:r w:rsidRPr="0015384F">
                              <w:rPr>
                                <w:b/>
                                <w:sz w:val="18"/>
                              </w:rPr>
                              <w:t>Marie</w:t>
                            </w:r>
                            <w:r w:rsidRPr="0015384F">
                              <w:rPr>
                                <w:sz w:val="18"/>
                              </w:rPr>
                              <w:t xml:space="preserve"> et </w:t>
                            </w:r>
                            <w:r w:rsidRPr="0015384F">
                              <w:rPr>
                                <w:b/>
                                <w:sz w:val="18"/>
                              </w:rPr>
                              <w:t>Irène Curie</w:t>
                            </w:r>
                            <w:r w:rsidRPr="0015384F">
                              <w:rPr>
                                <w:sz w:val="18"/>
                              </w:rPr>
                              <w:t xml:space="preserve"> en 1902</w:t>
                            </w:r>
                          </w:p>
                          <w:p w14:paraId="08489369" w14:textId="77777777" w:rsidR="006D5F43" w:rsidRPr="006D5F43" w:rsidRDefault="006D5F43" w:rsidP="006D5F43">
                            <w:pPr>
                              <w:pStyle w:val="Texte"/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Wingdings 3" w:hAnsi="Wingdings 3" w:cs="Times New Roman"/>
                                <w:sz w:val="18"/>
                                <w:szCs w:val="24"/>
                              </w:rPr>
                              <w:t>"</w:t>
                            </w:r>
                            <w:r w:rsidRPr="006D5F43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</w:rPr>
                              <w:t xml:space="preserve"> La radioactivité est dite naturelle lorsque les noyaux instables existent dans la nature. Elle a été mise en évidence par Becquerel en 1896 puis expliquée par Pierre et Marie Curie qui ont obtenu le prix Nobel de chimie en 1903, avec Henri Becquerel.</w:t>
                            </w:r>
                          </w:p>
                          <w:p w14:paraId="634BE0CF" w14:textId="77777777" w:rsidR="006D5F43" w:rsidRPr="0015384F" w:rsidRDefault="006D5F43" w:rsidP="006D5F4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Wingdings 3" w:hAnsi="Wingdings 3"/>
                                <w:sz w:val="18"/>
                              </w:rPr>
                              <w:t>"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6D5F43">
                              <w:rPr>
                                <w:sz w:val="18"/>
                              </w:rPr>
                              <w:t>La radioactivité est dite artificielle lorsque les noyaux sont créés en laboratoire. Elle a été mise en évidence par Irène et Frédéric Joliot-Curie en 1934.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13F9D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356.75pt;margin-top:.4pt;width:171.15pt;height:2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" fillcolor="white [3212]" strokecolor="black [3213]">
                <v:shadow on="t" color="black" opacity="26214f" origin="-.5,-.5" offset=".74836mm,.74836mm"/>
                <v:textbox>
                  <w:txbxContent>
                    <w:p w:rsidR="006D5F43" w:rsidRPr="0015384F" w:rsidRDefault="006D5F43" w:rsidP="006D5F43">
                      <w:pPr>
                        <w:jc w:val="center"/>
                        <w:rPr>
                          <w:sz w:val="18"/>
                        </w:rPr>
                      </w:pPr>
                      <w:r w:rsidRPr="0015384F">
                        <w:rPr>
                          <w:rFonts w:ascii="Helvetica" w:hAnsi="Helvetica" w:cs="Helvetica"/>
                          <w:noProof/>
                          <w:sz w:val="16"/>
                        </w:rPr>
                        <w:drawing>
                          <wp:inline distT="0" distB="0" distL="0" distR="0" wp14:anchorId="7C3CE028" wp14:editId="4670573E">
                            <wp:extent cx="1865630" cy="1463040"/>
                            <wp:effectExtent l="0" t="0" r="0" b="1016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5630" cy="1463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F43" w:rsidRDefault="006D5F43" w:rsidP="006D5F43">
                      <w:pPr>
                        <w:jc w:val="center"/>
                        <w:rPr>
                          <w:sz w:val="18"/>
                        </w:rPr>
                      </w:pPr>
                      <w:r w:rsidRPr="0015384F">
                        <w:rPr>
                          <w:b/>
                          <w:sz w:val="18"/>
                        </w:rPr>
                        <w:t>Pierre</w:t>
                      </w:r>
                      <w:r w:rsidRPr="0015384F">
                        <w:rPr>
                          <w:sz w:val="18"/>
                        </w:rPr>
                        <w:t xml:space="preserve">, </w:t>
                      </w:r>
                      <w:r w:rsidRPr="0015384F">
                        <w:rPr>
                          <w:b/>
                          <w:sz w:val="18"/>
                        </w:rPr>
                        <w:t>Marie</w:t>
                      </w:r>
                      <w:r w:rsidRPr="0015384F">
                        <w:rPr>
                          <w:sz w:val="18"/>
                        </w:rPr>
                        <w:t xml:space="preserve"> et </w:t>
                      </w:r>
                      <w:r w:rsidRPr="0015384F">
                        <w:rPr>
                          <w:b/>
                          <w:sz w:val="18"/>
                        </w:rPr>
                        <w:t>Irène Curie</w:t>
                      </w:r>
                      <w:r w:rsidRPr="0015384F">
                        <w:rPr>
                          <w:sz w:val="18"/>
                        </w:rPr>
                        <w:t xml:space="preserve"> en 1902</w:t>
                      </w:r>
                    </w:p>
                    <w:p w:rsidR="006D5F43" w:rsidRPr="006D5F43" w:rsidRDefault="006D5F43" w:rsidP="006D5F43">
                      <w:pPr>
                        <w:pStyle w:val="Texte"/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</w:pPr>
                      <w:r>
                        <w:rPr>
                          <w:rFonts w:ascii="Wingdings 3" w:hAnsi="Wingdings 3" w:cs="Times New Roman"/>
                          <w:sz w:val="18"/>
                          <w:szCs w:val="24"/>
                        </w:rPr>
                        <w:t>"</w:t>
                      </w:r>
                      <w:r w:rsidRPr="006D5F43">
                        <w:rPr>
                          <w:rFonts w:ascii="Times New Roman" w:hAnsi="Times New Roman" w:cs="Times New Roman"/>
                          <w:sz w:val="18"/>
                          <w:szCs w:val="24"/>
                        </w:rPr>
                        <w:t xml:space="preserve"> La radioactivité est dite naturelle lorsque les noyaux instables existent dans la nature. Elle a été mise en évidence par Becquerel en 1896 puis expliquée par Pierre et Marie Curie qui ont obtenu le prix Nobel de chimie en 1903, avec Henri Becquerel.</w:t>
                      </w:r>
                    </w:p>
                    <w:p w:rsidR="006D5F43" w:rsidRPr="0015384F" w:rsidRDefault="006D5F43" w:rsidP="006D5F43">
                      <w:pPr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Wingdings 3" w:hAnsi="Wingdings 3"/>
                          <w:sz w:val="18"/>
                        </w:rPr>
                        <w:t>"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6D5F43">
                        <w:rPr>
                          <w:sz w:val="18"/>
                        </w:rPr>
                        <w:t>La radioactivité est dite artificielle lorsque les noyaux sont créés en laboratoire. Elle a été mise en évidence par Irène et Frédéric Joliot-Curie en 1934.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0A8" w:rsidRPr="00174E70">
        <w:t xml:space="preserve">Les noyaux de certains atomes sont </w:t>
      </w:r>
      <w:r w:rsidR="003A50A8" w:rsidRPr="003A50A8">
        <w:rPr>
          <w:b/>
          <w:color w:val="C00000"/>
        </w:rPr>
        <w:t>instables</w:t>
      </w:r>
      <w:r w:rsidR="003A50A8">
        <w:t xml:space="preserve"> </w:t>
      </w:r>
      <w:r w:rsidR="003A50A8" w:rsidRPr="00174E70">
        <w:t xml:space="preserve">: ils se transforment en noyaux stables lors d’une </w:t>
      </w:r>
      <w:r w:rsidR="003A50A8" w:rsidRPr="003A50A8">
        <w:rPr>
          <w:b/>
          <w:color w:val="C00000"/>
        </w:rPr>
        <w:t>transformation</w:t>
      </w:r>
      <w:r w:rsidR="003A50A8" w:rsidRPr="003A50A8">
        <w:rPr>
          <w:color w:val="C00000"/>
        </w:rPr>
        <w:t xml:space="preserve"> </w:t>
      </w:r>
      <w:r w:rsidR="003A50A8" w:rsidRPr="003A50A8">
        <w:rPr>
          <w:b/>
          <w:color w:val="C00000"/>
        </w:rPr>
        <w:t>nucléaire</w:t>
      </w:r>
      <w:r w:rsidR="003A50A8" w:rsidRPr="00174E70">
        <w:t xml:space="preserve">. Ces réactions sont </w:t>
      </w:r>
      <w:r w:rsidR="003A50A8" w:rsidRPr="003B5D7C">
        <w:rPr>
          <w:i/>
        </w:rPr>
        <w:t>spontanées</w:t>
      </w:r>
      <w:r w:rsidR="003A50A8" w:rsidRPr="00174E70">
        <w:t xml:space="preserve">, </w:t>
      </w:r>
      <w:r w:rsidR="003A50A8" w:rsidRPr="003B5D7C">
        <w:rPr>
          <w:i/>
        </w:rPr>
        <w:t>aléatoires</w:t>
      </w:r>
      <w:r w:rsidR="003A50A8" w:rsidRPr="00174E70">
        <w:t xml:space="preserve"> et </w:t>
      </w:r>
      <w:r w:rsidR="003A50A8" w:rsidRPr="003B5D7C">
        <w:rPr>
          <w:i/>
        </w:rPr>
        <w:t>inéluctables</w:t>
      </w:r>
      <w:r w:rsidR="003A50A8" w:rsidRPr="00174E70">
        <w:t>.</w:t>
      </w:r>
    </w:p>
    <w:p w14:paraId="606C28C5" w14:textId="4B5B4EF4" w:rsidR="005C6CF1" w:rsidRDefault="003A50A8" w:rsidP="003A50A8">
      <w:pPr>
        <w:pStyle w:val="Sansinterligne"/>
        <w:jc w:val="both"/>
        <w:rPr>
          <w:bCs/>
        </w:rPr>
      </w:pPr>
      <w:r w:rsidRPr="00174E70">
        <w:t xml:space="preserve">Au cours d’une désintégration radioactive, le noyau radioactif </w:t>
      </w:r>
      <w:r>
        <w:t xml:space="preserve">(appelé noyau père) </w:t>
      </w:r>
      <w:r w:rsidRPr="00174E70">
        <w:t xml:space="preserve">se transforme en un </w:t>
      </w:r>
      <w:r>
        <w:t>noyau d’un autre élément</w:t>
      </w:r>
      <w:r w:rsidRPr="00174E70">
        <w:t xml:space="preserve"> (appelé noyau fils) en émettant une particule. Les </w:t>
      </w:r>
      <w:r w:rsidR="00AB3FEB">
        <w:t>trois</w:t>
      </w:r>
      <w:r w:rsidRPr="00174E70">
        <w:t xml:space="preserve"> principales particules émises sont les particules </w:t>
      </w:r>
      <w:r w:rsidRPr="00174E70">
        <w:rPr>
          <w:b/>
        </w:rPr>
        <w:t>α, β</w:t>
      </w:r>
      <w:r w:rsidRPr="00174E70">
        <w:rPr>
          <w:b/>
          <w:vertAlign w:val="superscript"/>
        </w:rPr>
        <w:t>-</w:t>
      </w:r>
      <w:r>
        <w:rPr>
          <w:bCs/>
        </w:rPr>
        <w:t xml:space="preserve"> </w:t>
      </w:r>
      <w:r w:rsidR="006D5F43">
        <w:rPr>
          <w:bCs/>
        </w:rPr>
        <w:t xml:space="preserve">(réactions naturelles) </w:t>
      </w:r>
      <w:r>
        <w:rPr>
          <w:bCs/>
        </w:rPr>
        <w:t>et</w:t>
      </w:r>
      <w:r w:rsidRPr="00174E70">
        <w:rPr>
          <w:b/>
        </w:rPr>
        <w:t xml:space="preserve"> β</w:t>
      </w:r>
      <w:r w:rsidRPr="00174E70">
        <w:rPr>
          <w:b/>
          <w:vertAlign w:val="superscript"/>
        </w:rPr>
        <w:t>+</w:t>
      </w:r>
      <w:r w:rsidR="006D5F43">
        <w:rPr>
          <w:b/>
          <w:vertAlign w:val="superscript"/>
        </w:rPr>
        <w:t xml:space="preserve"> </w:t>
      </w:r>
      <w:r w:rsidR="006D5F43">
        <w:rPr>
          <w:bCs/>
        </w:rPr>
        <w:t>(réaction artificielle)</w:t>
      </w:r>
      <w:r>
        <w:rPr>
          <w:bCs/>
        </w:rPr>
        <w:t>.</w:t>
      </w:r>
    </w:p>
    <w:p w14:paraId="3064F56B" w14:textId="30A005B2" w:rsidR="006D5F43" w:rsidRDefault="006D5F43" w:rsidP="003A50A8">
      <w:pPr>
        <w:pStyle w:val="Sansinterligne"/>
        <w:jc w:val="both"/>
        <w:rPr>
          <w:bCs/>
        </w:rPr>
      </w:pPr>
    </w:p>
    <w:p w14:paraId="2C27DA45" w14:textId="77777777" w:rsidR="006D5F43" w:rsidRPr="006D5F43" w:rsidRDefault="006D5F43" w:rsidP="006D5F43">
      <w:pPr>
        <w:pStyle w:val="Texte"/>
        <w:numPr>
          <w:ilvl w:val="0"/>
          <w:numId w:val="30"/>
        </w:numPr>
        <w:rPr>
          <w:color w:val="C00000"/>
        </w:rPr>
      </w:pPr>
      <w:r w:rsidRPr="006D5F43">
        <w:rPr>
          <w:color w:val="C00000"/>
        </w:rPr>
        <w:t xml:space="preserve">Radioactivité </w:t>
      </w:r>
      <w:r w:rsidRPr="006D5F43">
        <w:rPr>
          <w:b/>
          <w:color w:val="C00000"/>
        </w:rPr>
        <w:t>α</w:t>
      </w:r>
    </w:p>
    <w:p w14:paraId="0FED5F16" w14:textId="77777777" w:rsidR="006D5F43" w:rsidRDefault="006D5F43" w:rsidP="006D5F43">
      <w:pPr>
        <w:pStyle w:val="Texte"/>
      </w:pPr>
      <w:r>
        <w:t xml:space="preserve">Elle concerne les noyaux instables par excès de nucléons. Ils se désintègrent en émettant </w:t>
      </w:r>
      <w:r w:rsidRPr="00174E70">
        <w:t xml:space="preserve">un noyau d’hélium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He</m:t>
            </m:r>
          </m:e>
        </m:sPre>
      </m:oMath>
      <w:r w:rsidRPr="00174E70">
        <w:t>, appelé particule α</w:t>
      </w:r>
      <w:r w:rsidR="004225B2">
        <w:t xml:space="preserve"> : </w:t>
      </w:r>
      <m:oMath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X</m:t>
            </m:r>
          </m:e>
        </m:sPre>
        <m:r>
          <m:rPr>
            <m:sty m:val="p"/>
          </m:rPr>
          <w:rPr>
            <w:rFonts w:ascii="Cambria Math" w:hAnsi="Cambria Math"/>
            <w:color w:val="C00000"/>
          </w:rPr>
          <m:t>→</m:t>
        </m:r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Z-2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A-4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Y</m:t>
            </m:r>
          </m:e>
        </m:sPre>
        <m:r>
          <m:rPr>
            <m:sty m:val="p"/>
          </m:rPr>
          <w:rPr>
            <w:rFonts w:ascii="Cambria Math" w:hAnsi="Cambria Math"/>
            <w:color w:val="C00000"/>
          </w:rPr>
          <m:t>+</m:t>
        </m:r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4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He</m:t>
            </m:r>
          </m:e>
        </m:sPre>
      </m:oMath>
    </w:p>
    <w:p w14:paraId="2065968D" w14:textId="77777777" w:rsidR="003026BB" w:rsidRDefault="003026BB" w:rsidP="006D5F43">
      <w:pPr>
        <w:pStyle w:val="Texte"/>
        <w:rPr>
          <w:i/>
          <w:iCs/>
          <w:color w:val="7F7F7F" w:themeColor="text1" w:themeTint="80"/>
        </w:rPr>
      </w:pPr>
    </w:p>
    <w:p w14:paraId="744D649A" w14:textId="77777777" w:rsidR="006D5F43" w:rsidRPr="006D5F43" w:rsidRDefault="006D5F43" w:rsidP="006D5F43">
      <w:pPr>
        <w:pStyle w:val="Texte"/>
        <w:rPr>
          <w:i/>
          <w:iCs/>
          <w:color w:val="7F7F7F" w:themeColor="text1" w:themeTint="80"/>
        </w:rPr>
      </w:pPr>
      <w:r w:rsidRPr="006D5F43">
        <w:rPr>
          <w:i/>
          <w:iCs/>
          <w:color w:val="7F7F7F" w:themeColor="text1" w:themeTint="80"/>
        </w:rPr>
        <w:t xml:space="preserve">Exemple : </w:t>
      </w:r>
      <m:oMath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92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238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U</m:t>
            </m:r>
          </m:e>
        </m:sPre>
        <m:r>
          <w:rPr>
            <w:rFonts w:ascii="Cambria Math" w:hAnsi="Cambria Math"/>
            <w:color w:val="7F7F7F" w:themeColor="text1" w:themeTint="80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2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4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He</m:t>
            </m:r>
          </m:e>
        </m:sPre>
        <m:r>
          <w:rPr>
            <w:rFonts w:ascii="Cambria Math" w:hAnsi="Cambria Math"/>
            <w:color w:val="7F7F7F" w:themeColor="text1" w:themeTint="80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90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234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Th</m:t>
            </m:r>
          </m:e>
        </m:sPre>
      </m:oMath>
    </w:p>
    <w:p w14:paraId="58196FCA" w14:textId="77777777" w:rsidR="006D5F43" w:rsidRPr="002C7B14" w:rsidRDefault="006D5F43" w:rsidP="006D5F43">
      <w:pPr>
        <w:pStyle w:val="Texte"/>
        <w:ind w:left="360"/>
        <w:rPr>
          <w:sz w:val="15"/>
        </w:rPr>
      </w:pPr>
    </w:p>
    <w:p w14:paraId="62E27E5C" w14:textId="77777777" w:rsidR="006D5F43" w:rsidRPr="006D5F43" w:rsidRDefault="006D5F43" w:rsidP="006D5F43">
      <w:pPr>
        <w:pStyle w:val="Texte"/>
        <w:numPr>
          <w:ilvl w:val="0"/>
          <w:numId w:val="30"/>
        </w:numPr>
        <w:rPr>
          <w:color w:val="C00000"/>
        </w:rPr>
      </w:pPr>
      <w:r w:rsidRPr="006D5F43">
        <w:rPr>
          <w:color w:val="C00000"/>
        </w:rPr>
        <w:t xml:space="preserve">Radioactivité </w:t>
      </w:r>
      <w:r w:rsidRPr="006D5F43">
        <w:rPr>
          <w:b/>
          <w:color w:val="C00000"/>
        </w:rPr>
        <w:t>β</w:t>
      </w:r>
      <w:r w:rsidRPr="006D5F43">
        <w:rPr>
          <w:b/>
          <w:color w:val="C00000"/>
          <w:vertAlign w:val="superscript"/>
        </w:rPr>
        <w:t>-</w:t>
      </w:r>
    </w:p>
    <w:p w14:paraId="2616716E" w14:textId="77777777" w:rsidR="006D5F43" w:rsidRDefault="006D5F43" w:rsidP="006D5F43">
      <w:pPr>
        <w:pStyle w:val="Texte"/>
      </w:pPr>
      <w:r>
        <w:t xml:space="preserve">Elle concerne les noyaux instables par excès de neutrons. Ils se désintègrent en émettant </w:t>
      </w:r>
      <w:r w:rsidRPr="00174E70">
        <w:t xml:space="preserve">un électron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sPre>
      </m:oMath>
      <w:r w:rsidRPr="00174E70">
        <w:t>, appelé particule β</w:t>
      </w:r>
      <w:r w:rsidRPr="00174E70">
        <w:rPr>
          <w:vertAlign w:val="superscript"/>
        </w:rPr>
        <w:t>-</w:t>
      </w:r>
      <w:r w:rsidR="004225B2">
        <w:t xml:space="preserve"> : </w:t>
      </w:r>
      <m:oMath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X</m:t>
            </m:r>
          </m:e>
        </m:sPre>
        <m:r>
          <m:rPr>
            <m:sty m:val="p"/>
          </m:rPr>
          <w:rPr>
            <w:rFonts w:ascii="Cambria Math" w:hAnsi="Cambria Math"/>
            <w:color w:val="C00000"/>
          </w:rPr>
          <m:t>→</m:t>
        </m:r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Z+1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Y</m:t>
            </m:r>
          </m:e>
        </m:sPre>
        <m:r>
          <m:rPr>
            <m:sty m:val="p"/>
          </m:rPr>
          <w:rPr>
            <w:rFonts w:ascii="Cambria Math" w:hAnsi="Cambria Math"/>
            <w:color w:val="C00000"/>
          </w:rPr>
          <m:t>+</m:t>
        </m:r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-1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e</m:t>
            </m:r>
          </m:e>
        </m:sPre>
      </m:oMath>
    </w:p>
    <w:p w14:paraId="460A52EA" w14:textId="77777777" w:rsidR="006D5F43" w:rsidRDefault="006D5F43" w:rsidP="006D5F43">
      <w:pPr>
        <w:pStyle w:val="Texte"/>
      </w:pPr>
      <w:r>
        <w:t xml:space="preserve">Lors de ce type de désintégration, un neutron se transforme en proton. </w:t>
      </w:r>
    </w:p>
    <w:p w14:paraId="151BBF91" w14:textId="77777777" w:rsidR="003026BB" w:rsidRDefault="003026BB" w:rsidP="006D5F43">
      <w:pPr>
        <w:pStyle w:val="Texte"/>
        <w:rPr>
          <w:i/>
          <w:iCs/>
          <w:color w:val="7F7F7F" w:themeColor="text1" w:themeTint="80"/>
        </w:rPr>
      </w:pPr>
    </w:p>
    <w:p w14:paraId="6490C802" w14:textId="77777777" w:rsidR="006D5F43" w:rsidRPr="006D5F43" w:rsidRDefault="006D5F43" w:rsidP="006D5F43">
      <w:pPr>
        <w:pStyle w:val="Texte"/>
        <w:rPr>
          <w:i/>
          <w:iCs/>
          <w:color w:val="7F7F7F" w:themeColor="text1" w:themeTint="80"/>
        </w:rPr>
      </w:pPr>
      <w:r w:rsidRPr="006D5F43">
        <w:rPr>
          <w:i/>
          <w:iCs/>
          <w:color w:val="7F7F7F" w:themeColor="text1" w:themeTint="80"/>
        </w:rPr>
        <w:t xml:space="preserve">Exemple : </w:t>
      </w:r>
      <m:oMath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6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14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C</m:t>
            </m:r>
          </m:e>
        </m:sPre>
        <m:r>
          <w:rPr>
            <w:rFonts w:ascii="Cambria Math" w:hAnsi="Cambria Math"/>
            <w:color w:val="7F7F7F" w:themeColor="text1" w:themeTint="80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7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14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N</m:t>
            </m:r>
          </m:e>
        </m:sPre>
        <m:r>
          <w:rPr>
            <w:rFonts w:ascii="Cambria Math" w:hAnsi="Cambria Math"/>
            <w:color w:val="7F7F7F" w:themeColor="text1" w:themeTint="80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-1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0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e</m:t>
            </m:r>
          </m:e>
        </m:sPre>
      </m:oMath>
    </w:p>
    <w:p w14:paraId="2155E69F" w14:textId="77777777" w:rsidR="006D5F43" w:rsidRPr="00174E70" w:rsidRDefault="006D5F43" w:rsidP="006D5F43">
      <w:pPr>
        <w:pStyle w:val="Texte"/>
        <w:ind w:left="360"/>
      </w:pPr>
    </w:p>
    <w:p w14:paraId="777D18D5" w14:textId="77777777" w:rsidR="006D5F43" w:rsidRPr="006D5F43" w:rsidRDefault="006D5F43" w:rsidP="006D5F43">
      <w:pPr>
        <w:pStyle w:val="Texte"/>
        <w:numPr>
          <w:ilvl w:val="0"/>
          <w:numId w:val="30"/>
        </w:numPr>
        <w:rPr>
          <w:color w:val="C00000"/>
        </w:rPr>
      </w:pPr>
      <w:r w:rsidRPr="006D5F43">
        <w:rPr>
          <w:color w:val="C00000"/>
        </w:rPr>
        <w:t xml:space="preserve">Radioactivité </w:t>
      </w:r>
      <w:r w:rsidRPr="006D5F43">
        <w:rPr>
          <w:b/>
          <w:color w:val="C00000"/>
        </w:rPr>
        <w:t>β</w:t>
      </w:r>
      <w:r w:rsidRPr="006D5F43">
        <w:rPr>
          <w:b/>
          <w:color w:val="C00000"/>
          <w:vertAlign w:val="superscript"/>
        </w:rPr>
        <w:t>+</w:t>
      </w:r>
    </w:p>
    <w:p w14:paraId="152E90A1" w14:textId="77777777" w:rsidR="006D5F43" w:rsidRDefault="006D5F43" w:rsidP="006D5F43">
      <w:pPr>
        <w:pStyle w:val="Texte"/>
      </w:pPr>
      <w:r>
        <w:t>Radioactivité artificielle. Elle concerne les noyaux instables par excès de protons. Ils se désintègrent en émettant un posit</w:t>
      </w:r>
      <w:r w:rsidRPr="00174E70">
        <w:t xml:space="preserve">on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+1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</m:sPre>
      </m:oMath>
      <w:r w:rsidRPr="00174E70">
        <w:t>, appelé particule β</w:t>
      </w:r>
      <w:r>
        <w:rPr>
          <w:vertAlign w:val="superscript"/>
        </w:rPr>
        <w:t>+</w:t>
      </w:r>
      <w:r w:rsidR="004225B2">
        <w:t xml:space="preserve"> : </w:t>
      </w:r>
      <m:oMath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Z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X</m:t>
            </m:r>
          </m:e>
        </m:sPre>
        <m:r>
          <m:rPr>
            <m:sty m:val="p"/>
          </m:rPr>
          <w:rPr>
            <w:rFonts w:ascii="Cambria Math" w:hAnsi="Cambria Math"/>
            <w:color w:val="C00000"/>
          </w:rPr>
          <m:t>→</m:t>
        </m:r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Z-1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Y</m:t>
            </m:r>
          </m:e>
        </m:sPre>
        <m:r>
          <m:rPr>
            <m:sty m:val="p"/>
          </m:rPr>
          <w:rPr>
            <w:rFonts w:ascii="Cambria Math" w:hAnsi="Cambria Math"/>
            <w:color w:val="C00000"/>
          </w:rPr>
          <m:t>+</m:t>
        </m:r>
        <m:sPre>
          <m:sPrePr>
            <m:ctrlPr>
              <w:rPr>
                <w:rFonts w:ascii="Cambria Math" w:hAnsi="Cambria Math"/>
                <w:color w:val="C00000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+1</m:t>
            </m:r>
          </m:sub>
          <m:sup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0</m:t>
            </m:r>
          </m:sup>
          <m: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e</m:t>
            </m:r>
          </m:e>
        </m:sPre>
      </m:oMath>
    </w:p>
    <w:p w14:paraId="366F1DAC" w14:textId="77777777" w:rsidR="006D5F43" w:rsidRDefault="006D5F43" w:rsidP="006D5F43">
      <w:pPr>
        <w:pStyle w:val="Texte"/>
      </w:pPr>
      <w:r>
        <w:t xml:space="preserve">Lors de ce type de désintégration, un proton se transforme en neutron. </w:t>
      </w:r>
    </w:p>
    <w:p w14:paraId="5FD21744" w14:textId="77777777" w:rsidR="003026BB" w:rsidRDefault="003026BB" w:rsidP="006D5F43">
      <w:pPr>
        <w:pStyle w:val="Texte"/>
        <w:rPr>
          <w:i/>
          <w:iCs/>
          <w:color w:val="7F7F7F" w:themeColor="text1" w:themeTint="80"/>
        </w:rPr>
      </w:pPr>
    </w:p>
    <w:p w14:paraId="19D365FF" w14:textId="77777777" w:rsidR="006D5F43" w:rsidRPr="006D5F43" w:rsidRDefault="006D5F43" w:rsidP="006D5F43">
      <w:pPr>
        <w:pStyle w:val="Texte"/>
        <w:rPr>
          <w:i/>
          <w:iCs/>
          <w:color w:val="7F7F7F" w:themeColor="text1" w:themeTint="80"/>
        </w:rPr>
      </w:pPr>
      <w:r w:rsidRPr="006D5F43">
        <w:rPr>
          <w:i/>
          <w:iCs/>
          <w:color w:val="7F7F7F" w:themeColor="text1" w:themeTint="80"/>
        </w:rPr>
        <w:t xml:space="preserve">Exemple : </w:t>
      </w:r>
      <m:oMath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9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18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F</m:t>
            </m:r>
          </m:e>
        </m:sPre>
        <m:r>
          <w:rPr>
            <w:rFonts w:ascii="Cambria Math" w:hAnsi="Cambria Math"/>
            <w:color w:val="7F7F7F" w:themeColor="text1" w:themeTint="80"/>
          </w:rPr>
          <m:t>→</m:t>
        </m:r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8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18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O</m:t>
            </m:r>
          </m:e>
        </m:sPre>
        <m:r>
          <w:rPr>
            <w:rFonts w:ascii="Cambria Math" w:hAnsi="Cambria Math"/>
            <w:color w:val="7F7F7F" w:themeColor="text1" w:themeTint="80"/>
          </w:rPr>
          <m:t>+</m:t>
        </m:r>
        <m:sPre>
          <m:sPrePr>
            <m:ctrlPr>
              <w:rPr>
                <w:rFonts w:ascii="Cambria Math" w:hAnsi="Cambria Math"/>
                <w:i/>
                <w:iCs/>
                <w:color w:val="7F7F7F" w:themeColor="text1" w:themeTint="80"/>
              </w:rPr>
            </m:ctrlPr>
          </m:sPrePr>
          <m:sub>
            <m:r>
              <w:rPr>
                <w:rFonts w:ascii="Cambria Math" w:hAnsi="Cambria Math"/>
                <w:color w:val="7F7F7F" w:themeColor="text1" w:themeTint="80"/>
              </w:rPr>
              <m:t>+1</m:t>
            </m:r>
          </m:sub>
          <m:sup>
            <m:r>
              <w:rPr>
                <w:rFonts w:ascii="Cambria Math" w:hAnsi="Cambria Math"/>
                <w:color w:val="7F7F7F" w:themeColor="text1" w:themeTint="80"/>
              </w:rPr>
              <m:t>0</m:t>
            </m:r>
          </m:sup>
          <m:e>
            <m:r>
              <w:rPr>
                <w:rFonts w:ascii="Cambria Math" w:hAnsi="Cambria Math"/>
                <w:color w:val="7F7F7F" w:themeColor="text1" w:themeTint="80"/>
              </w:rPr>
              <m:t>e</m:t>
            </m:r>
          </m:e>
        </m:sPre>
      </m:oMath>
    </w:p>
    <w:p w14:paraId="5DFC9664" w14:textId="77777777" w:rsidR="003A50A8" w:rsidRDefault="003A50A8" w:rsidP="003A50A8">
      <w:pPr>
        <w:pStyle w:val="Sansinterligne"/>
        <w:jc w:val="both"/>
        <w:rPr>
          <w:bCs/>
        </w:rPr>
      </w:pPr>
    </w:p>
    <w:p w14:paraId="3E22615B" w14:textId="77777777" w:rsidR="001E38BD" w:rsidRDefault="001E38BD" w:rsidP="003A50A8">
      <w:pPr>
        <w:pStyle w:val="Sansinterligne"/>
        <w:jc w:val="both"/>
        <w:rPr>
          <w:bCs/>
        </w:rPr>
      </w:pPr>
    </w:p>
    <w:p w14:paraId="47FDB088" w14:textId="77777777" w:rsidR="00CC7BC4" w:rsidRPr="00E44406" w:rsidRDefault="00CC7BC4" w:rsidP="00CC7BC4">
      <w:pPr>
        <w:pStyle w:val="Paragraphedeliste"/>
        <w:numPr>
          <w:ilvl w:val="0"/>
          <w:numId w:val="1"/>
        </w:numP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 w:rsidRPr="00E44406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Lois de conservation</w:t>
      </w:r>
    </w:p>
    <w:p w14:paraId="6A6A2E64" w14:textId="77777777" w:rsidR="00CC7BC4" w:rsidRPr="00174E70" w:rsidRDefault="00CC7BC4" w:rsidP="00CC7BC4">
      <w:pPr>
        <w:pStyle w:val="Texte"/>
      </w:pPr>
      <w:r w:rsidRPr="00174E70">
        <w:t>Contrairement à une transformation chimique, une transformation nucléaire ne</w:t>
      </w:r>
      <w:r w:rsidRPr="00174E70">
        <w:rPr>
          <w:b/>
        </w:rPr>
        <w:t xml:space="preserve"> conserve pas l’élément</w:t>
      </w:r>
      <w:r w:rsidRPr="00174E70">
        <w:t xml:space="preserve"> chimique. En revanche, ces transformations vérifient deux lois de conservation</w:t>
      </w:r>
      <w:r>
        <w:t xml:space="preserve"> appelées </w:t>
      </w:r>
      <w:r w:rsidRPr="003E6A4A">
        <w:rPr>
          <w:b/>
          <w:color w:val="C00000"/>
        </w:rPr>
        <w:t>lois de Soddy</w:t>
      </w:r>
      <w:r w:rsidRPr="003E6A4A">
        <w:rPr>
          <w:color w:val="C00000"/>
        </w:rPr>
        <w:t xml:space="preserve"> </w:t>
      </w:r>
      <w:r w:rsidRPr="00174E70">
        <w:t>:</w:t>
      </w:r>
    </w:p>
    <w:p w14:paraId="06829C21" w14:textId="77777777" w:rsidR="00CC7BC4" w:rsidRPr="00174E70" w:rsidRDefault="00CC7BC4" w:rsidP="00CC7BC4">
      <w:pPr>
        <w:pStyle w:val="Texte"/>
      </w:pPr>
      <w:r w:rsidRPr="00174E70">
        <w:t xml:space="preserve">- la conservation du </w:t>
      </w:r>
      <w:r w:rsidRPr="003E6A4A">
        <w:rPr>
          <w:b/>
          <w:color w:val="C00000"/>
        </w:rPr>
        <w:t>nombre de charge Z</w:t>
      </w:r>
      <w:r w:rsidRPr="00174E70">
        <w:t>,</w:t>
      </w:r>
    </w:p>
    <w:p w14:paraId="5BAC63BF" w14:textId="77777777" w:rsidR="00CC7BC4" w:rsidRPr="00824BC8" w:rsidRDefault="00CC7BC4" w:rsidP="00CC7BC4">
      <w:pPr>
        <w:pStyle w:val="Texte"/>
      </w:pPr>
      <w:r w:rsidRPr="00174E70">
        <w:t xml:space="preserve">- la conservation du </w:t>
      </w:r>
      <w:r w:rsidRPr="003E6A4A">
        <w:rPr>
          <w:b/>
          <w:color w:val="C00000"/>
        </w:rPr>
        <w:t>nombre de masse A</w:t>
      </w:r>
      <w:r w:rsidRPr="00174E70">
        <w:t>.</w:t>
      </w:r>
    </w:p>
    <w:p w14:paraId="7F7B7458" w14:textId="77777777" w:rsidR="00CC7BC4" w:rsidRDefault="00CC7BC4" w:rsidP="003A50A8">
      <w:pPr>
        <w:pStyle w:val="Sansinterligne"/>
        <w:jc w:val="both"/>
        <w:rPr>
          <w:bCs/>
        </w:rPr>
      </w:pPr>
    </w:p>
    <w:p w14:paraId="3E2B4BA1" w14:textId="77777777" w:rsidR="00A44CEB" w:rsidRPr="00E44406" w:rsidRDefault="00A44CEB" w:rsidP="00CC7BC4">
      <w:pPr>
        <w:pStyle w:val="Paragraphedeliste"/>
        <w:numPr>
          <w:ilvl w:val="0"/>
          <w:numId w:val="1"/>
        </w:numPr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</w:pPr>
      <w:r w:rsidRPr="00E44406">
        <w:rPr>
          <w:rFonts w:ascii="Talking to the Moon" w:hAnsi="Talking to the Moon"/>
          <w:b/>
          <w:bCs/>
          <w:color w:val="FF9300"/>
          <w:sz w:val="28"/>
          <w:szCs w:val="28"/>
          <w:u w:val="single"/>
          <w:lang w:val="fr-CH"/>
        </w:rPr>
        <w:t>Fission et fusion</w:t>
      </w:r>
    </w:p>
    <w:p w14:paraId="1E013C7A" w14:textId="77777777" w:rsidR="001E38BD" w:rsidRPr="001E38BD" w:rsidRDefault="003026BB" w:rsidP="001E38BD">
      <w:pPr>
        <w:pStyle w:val="Texte"/>
        <w:numPr>
          <w:ilvl w:val="0"/>
          <w:numId w:val="30"/>
        </w:numPr>
        <w:rPr>
          <w:b/>
          <w:bCs/>
          <w:color w:val="C00000"/>
        </w:rPr>
      </w:pPr>
      <w:r w:rsidRPr="00BB07B7">
        <w:rPr>
          <w:rFonts w:ascii="Talking to the Moon" w:hAnsi="Talking to the Moon"/>
          <w:b/>
          <w:bCs/>
          <w:noProof/>
          <w:color w:val="FF9300"/>
          <w:u w:val="single"/>
          <w:lang w:val="fr-CH"/>
        </w:rPr>
        <w:drawing>
          <wp:anchor distT="0" distB="0" distL="114300" distR="114300" simplePos="0" relativeHeight="251664384" behindDoc="0" locked="0" layoutInCell="1" allowOverlap="1" wp14:anchorId="4E12CE50" wp14:editId="4281B332">
            <wp:simplePos x="0" y="0"/>
            <wp:positionH relativeFrom="column">
              <wp:posOffset>3460750</wp:posOffset>
            </wp:positionH>
            <wp:positionV relativeFrom="paragraph">
              <wp:posOffset>15689</wp:posOffset>
            </wp:positionV>
            <wp:extent cx="3209925" cy="2018030"/>
            <wp:effectExtent l="0" t="0" r="3175" b="1270"/>
            <wp:wrapSquare wrapText="bothSides"/>
            <wp:docPr id="23" name="Image 23" descr="../../../../Desktop/Capture%20d’écran%202017-01-22%20à%2012.3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Capture%20d’écran%202017-01-22%20à%2012.32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BD" w:rsidRPr="001E38BD">
        <w:rPr>
          <w:b/>
          <w:bCs/>
          <w:color w:val="C00000"/>
        </w:rPr>
        <w:t>La fission nucléaire</w:t>
      </w:r>
    </w:p>
    <w:p w14:paraId="3079D7C2" w14:textId="77777777" w:rsidR="001E38BD" w:rsidRDefault="001E38BD" w:rsidP="001E38BD">
      <w:pPr>
        <w:pStyle w:val="Texte"/>
        <w:spacing w:line="240" w:lineRule="auto"/>
      </w:pPr>
      <w:r w:rsidRPr="002112F4">
        <w:t xml:space="preserve">Lors d’une réaction de fission, un </w:t>
      </w:r>
      <w:r w:rsidRPr="002112F4">
        <w:rPr>
          <w:b/>
        </w:rPr>
        <w:t>noyau lourd</w:t>
      </w:r>
      <w:r w:rsidRPr="002112F4">
        <w:t xml:space="preserve"> éclate </w:t>
      </w:r>
      <w:r>
        <w:t xml:space="preserve">et se sépare en deux noyaux plus légers (souvent radioactifs) </w:t>
      </w:r>
      <w:r w:rsidRPr="002112F4">
        <w:t xml:space="preserve">sous l’impact d’un </w:t>
      </w:r>
      <w:r w:rsidRPr="002112F4">
        <w:rPr>
          <w:b/>
        </w:rPr>
        <w:t>neutron</w:t>
      </w:r>
      <w:r w:rsidRPr="002112F4">
        <w:t xml:space="preserve">. </w:t>
      </w:r>
    </w:p>
    <w:p w14:paraId="4D56F33C" w14:textId="77777777" w:rsidR="001E38BD" w:rsidRDefault="001E38BD" w:rsidP="001E38BD">
      <w:pPr>
        <w:pStyle w:val="Texte"/>
        <w:spacing w:line="240" w:lineRule="auto"/>
      </w:pPr>
      <w:r w:rsidRPr="002112F4">
        <w:t xml:space="preserve">Elle s’accompagne </w:t>
      </w:r>
      <w:r>
        <w:t xml:space="preserve">d’une </w:t>
      </w:r>
      <w:r w:rsidRPr="008A30A9">
        <w:rPr>
          <w:b/>
          <w:bCs/>
        </w:rPr>
        <w:t>libération d’énergie</w:t>
      </w:r>
      <w:r>
        <w:t xml:space="preserve"> ainsi que </w:t>
      </w:r>
      <w:r w:rsidRPr="002112F4">
        <w:t>de l’émission d’un ou plusieurs neutrons qui sont susceptibles de provoquer de nouvelles fissions</w:t>
      </w:r>
      <w:r>
        <w:t>.</w:t>
      </w:r>
    </w:p>
    <w:p w14:paraId="1BBE22C2" w14:textId="77777777" w:rsidR="001E38BD" w:rsidRPr="00A97D9C" w:rsidRDefault="001E38BD" w:rsidP="001E38BD">
      <w:pPr>
        <w:pStyle w:val="Texte"/>
        <w:spacing w:line="240" w:lineRule="auto"/>
        <w:rPr>
          <w:sz w:val="11"/>
        </w:rPr>
      </w:pPr>
    </w:p>
    <w:p w14:paraId="68483DC6" w14:textId="77777777" w:rsidR="001E38BD" w:rsidRDefault="001E38BD" w:rsidP="001E38BD">
      <w:pPr>
        <w:pStyle w:val="Texte"/>
        <w:spacing w:line="240" w:lineRule="auto"/>
      </w:pPr>
      <w:r>
        <w:t>Ce phénomène est utilisé dans les réacteurs des centrales nucléaires.</w:t>
      </w:r>
    </w:p>
    <w:p w14:paraId="3676B1D7" w14:textId="77777777" w:rsidR="001E38BD" w:rsidRDefault="001E38BD" w:rsidP="001E38BD">
      <w:pPr>
        <w:pStyle w:val="Texte"/>
        <w:jc w:val="center"/>
      </w:pPr>
    </w:p>
    <w:p w14:paraId="029167F1" w14:textId="77777777" w:rsidR="001E38BD" w:rsidRPr="008A30A9" w:rsidRDefault="001E38BD" w:rsidP="001E38BD">
      <w:pPr>
        <w:pStyle w:val="Texte"/>
        <w:numPr>
          <w:ilvl w:val="0"/>
          <w:numId w:val="30"/>
        </w:numPr>
        <w:rPr>
          <w:b/>
          <w:bCs/>
          <w:color w:val="C00000"/>
        </w:rPr>
      </w:pPr>
      <w:r w:rsidRPr="008A30A9">
        <w:rPr>
          <w:b/>
          <w:bCs/>
          <w:color w:val="C00000"/>
        </w:rPr>
        <w:t>La fusion nucléaire</w:t>
      </w:r>
    </w:p>
    <w:p w14:paraId="1F4D2C12" w14:textId="77777777" w:rsidR="001E38BD" w:rsidRDefault="008A30A9" w:rsidP="001E38BD">
      <w:pPr>
        <w:pStyle w:val="Texte"/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C460BB" wp14:editId="7CBF980F">
            <wp:simplePos x="0" y="0"/>
            <wp:positionH relativeFrom="column">
              <wp:posOffset>15240</wp:posOffset>
            </wp:positionH>
            <wp:positionV relativeFrom="paragraph">
              <wp:posOffset>39556</wp:posOffset>
            </wp:positionV>
            <wp:extent cx="2251710" cy="1637030"/>
            <wp:effectExtent l="0" t="0" r="0" b="1270"/>
            <wp:wrapSquare wrapText="bothSides"/>
            <wp:docPr id="24" name="Image 24" descr="../../../../Desktop/Capture%20d’écran%202017-01-22%20à%2012.37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Capture%20d’écran%202017-01-22%20à%2012.37.0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BD" w:rsidRPr="002112F4">
        <w:t xml:space="preserve">Lors d’une réaction de fusion, deux </w:t>
      </w:r>
      <w:r w:rsidR="001E38BD" w:rsidRPr="002112F4">
        <w:rPr>
          <w:b/>
        </w:rPr>
        <w:t>noyaux légers</w:t>
      </w:r>
      <w:r w:rsidR="001E38BD" w:rsidRPr="002112F4">
        <w:t xml:space="preserve"> s’associent pour former un noyau plus lourd.</w:t>
      </w:r>
    </w:p>
    <w:p w14:paraId="6EA065C3" w14:textId="77777777" w:rsidR="001E38BD" w:rsidRDefault="001E38BD" w:rsidP="001E38BD">
      <w:pPr>
        <w:pStyle w:val="Texte"/>
        <w:spacing w:line="240" w:lineRule="auto"/>
      </w:pPr>
      <w:r>
        <w:t xml:space="preserve">Énormément </w:t>
      </w:r>
      <w:r w:rsidRPr="008A30A9">
        <w:rPr>
          <w:b/>
          <w:bCs/>
        </w:rPr>
        <w:t>d’énergie est libérée</w:t>
      </w:r>
      <w:r>
        <w:t>.</w:t>
      </w:r>
    </w:p>
    <w:p w14:paraId="1A6CD5AA" w14:textId="77777777" w:rsidR="001E38BD" w:rsidRDefault="003026BB" w:rsidP="001E38BD">
      <w:pPr>
        <w:pStyle w:val="Texte"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396525" wp14:editId="7DEA1348">
                <wp:simplePos x="0" y="0"/>
                <wp:positionH relativeFrom="column">
                  <wp:posOffset>5039995</wp:posOffset>
                </wp:positionH>
                <wp:positionV relativeFrom="paragraph">
                  <wp:posOffset>454474</wp:posOffset>
                </wp:positionV>
                <wp:extent cx="1638300" cy="1638300"/>
                <wp:effectExtent l="0" t="0" r="12700" b="12700"/>
                <wp:wrapSquare wrapText="bothSides"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163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CB3D9" w14:textId="77777777" w:rsidR="001E38BD" w:rsidRPr="00E97FF7" w:rsidRDefault="001E38BD" w:rsidP="001E38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97FF7">
                              <w:rPr>
                                <w:rFonts w:ascii="Helvetica" w:hAnsi="Helvetica" w:cs="Helvetica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DA3DD4" wp14:editId="5082E91F">
                                  <wp:extent cx="914400" cy="89979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99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EC405C" w14:textId="77777777" w:rsidR="001E38BD" w:rsidRPr="00E97FF7" w:rsidRDefault="001E38BD" w:rsidP="001E38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97FF7">
                              <w:rPr>
                                <w:sz w:val="18"/>
                              </w:rPr>
                              <w:t xml:space="preserve">Le projet « International </w:t>
                            </w:r>
                            <w:proofErr w:type="spellStart"/>
                            <w:r w:rsidRPr="00E97FF7">
                              <w:rPr>
                                <w:sz w:val="18"/>
                              </w:rPr>
                              <w:t>Thermonuclear</w:t>
                            </w:r>
                            <w:proofErr w:type="spellEnd"/>
                            <w:r w:rsidRPr="00E97FF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97FF7">
                              <w:rPr>
                                <w:sz w:val="18"/>
                              </w:rPr>
                              <w:t>Experimental</w:t>
                            </w:r>
                            <w:proofErr w:type="spellEnd"/>
                            <w:r w:rsidRPr="00E97FF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E97FF7">
                              <w:rPr>
                                <w:sz w:val="18"/>
                              </w:rPr>
                              <w:t>Reactor</w:t>
                            </w:r>
                            <w:proofErr w:type="spellEnd"/>
                            <w:r w:rsidRPr="00E97FF7">
                              <w:rPr>
                                <w:sz w:val="18"/>
                              </w:rPr>
                              <w:t> » travaille depuis 1985 pour construire un réacteur nucléaire basé sur la fusion.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4215" id="Zone de texte 25" o:spid="_x0000_s1027" type="#_x0000_t202" style="position:absolute;left:0;text-align:left;margin-left:396.85pt;margin-top:35.8pt;width:129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" filled="f" strokecolor="black [3213]">
                <v:textbox>
                  <w:txbxContent>
                    <w:p w:rsidR="001E38BD" w:rsidRPr="00E97FF7" w:rsidRDefault="001E38BD" w:rsidP="001E38BD">
                      <w:pPr>
                        <w:jc w:val="center"/>
                        <w:rPr>
                          <w:sz w:val="18"/>
                        </w:rPr>
                      </w:pPr>
                      <w:r w:rsidRPr="00E97FF7">
                        <w:rPr>
                          <w:rFonts w:ascii="Helvetica" w:hAnsi="Helvetica" w:cs="Helvetica"/>
                          <w:noProof/>
                          <w:sz w:val="18"/>
                        </w:rPr>
                        <w:drawing>
                          <wp:inline distT="0" distB="0" distL="0" distR="0" wp14:anchorId="1E15A14D" wp14:editId="3ED9C982">
                            <wp:extent cx="914400" cy="89979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99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38BD" w:rsidRPr="00E97FF7" w:rsidRDefault="001E38BD" w:rsidP="001E38BD">
                      <w:pPr>
                        <w:jc w:val="center"/>
                        <w:rPr>
                          <w:sz w:val="18"/>
                        </w:rPr>
                      </w:pPr>
                      <w:r w:rsidRPr="00E97FF7">
                        <w:rPr>
                          <w:sz w:val="18"/>
                        </w:rPr>
                        <w:t xml:space="preserve">Le projet « International </w:t>
                      </w:r>
                      <w:proofErr w:type="spellStart"/>
                      <w:r w:rsidRPr="00E97FF7">
                        <w:rPr>
                          <w:sz w:val="18"/>
                        </w:rPr>
                        <w:t>Thermonuclear</w:t>
                      </w:r>
                      <w:proofErr w:type="spellEnd"/>
                      <w:r w:rsidRPr="00E97FF7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97FF7">
                        <w:rPr>
                          <w:sz w:val="18"/>
                        </w:rPr>
                        <w:t>Experimental</w:t>
                      </w:r>
                      <w:proofErr w:type="spellEnd"/>
                      <w:r w:rsidRPr="00E97FF7"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E97FF7">
                        <w:rPr>
                          <w:sz w:val="18"/>
                        </w:rPr>
                        <w:t>Reactor</w:t>
                      </w:r>
                      <w:proofErr w:type="spellEnd"/>
                      <w:r w:rsidRPr="00E97FF7">
                        <w:rPr>
                          <w:sz w:val="18"/>
                        </w:rPr>
                        <w:t> » travaille depuis 1985 pour construire un réacteur nucléaire basé sur la fusion.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38BD">
        <w:t>Pour qu’elle se produise, il faut des températures très élevées (plusieurs millions de degrés) pour vaincre la répulsion entre les noyaux.</w:t>
      </w:r>
    </w:p>
    <w:p w14:paraId="5C4D9CEB" w14:textId="77777777" w:rsidR="001E38BD" w:rsidRPr="00FF5D7E" w:rsidRDefault="001E38BD" w:rsidP="001E38BD">
      <w:pPr>
        <w:pStyle w:val="Texte"/>
        <w:spacing w:line="240" w:lineRule="auto"/>
        <w:rPr>
          <w:sz w:val="11"/>
        </w:rPr>
      </w:pPr>
    </w:p>
    <w:p w14:paraId="2889CC1F" w14:textId="77777777" w:rsidR="001E38BD" w:rsidRDefault="001E38BD" w:rsidP="001E38BD">
      <w:pPr>
        <w:pStyle w:val="Texte"/>
        <w:spacing w:line="240" w:lineRule="auto"/>
      </w:pPr>
    </w:p>
    <w:p w14:paraId="4968988E" w14:textId="77777777" w:rsidR="003026BB" w:rsidRDefault="003026BB" w:rsidP="001E38BD">
      <w:pPr>
        <w:pStyle w:val="Texte"/>
        <w:spacing w:line="240" w:lineRule="auto"/>
      </w:pPr>
    </w:p>
    <w:p w14:paraId="4CB14A84" w14:textId="77777777" w:rsidR="003026BB" w:rsidRDefault="003026BB" w:rsidP="001E38BD">
      <w:pPr>
        <w:pStyle w:val="Texte"/>
        <w:spacing w:line="240" w:lineRule="auto"/>
      </w:pPr>
    </w:p>
    <w:p w14:paraId="48847601" w14:textId="77777777" w:rsidR="000F12D4" w:rsidRPr="00B13004" w:rsidRDefault="001E38BD" w:rsidP="0018204F">
      <w:pPr>
        <w:pStyle w:val="Texte"/>
        <w:spacing w:line="240" w:lineRule="auto"/>
        <w:rPr>
          <w:rStyle w:val="s1"/>
        </w:rPr>
      </w:pPr>
      <w:r>
        <w:t>Cette réaction a lieu naturellement dans le Soleil et la plupart des étoiles de l’Univers.</w:t>
      </w:r>
    </w:p>
    <w:p w14:paraId="1CAFEC37" w14:textId="77777777" w:rsidR="004D7780" w:rsidRDefault="004D7780" w:rsidP="004D7780">
      <w:pPr>
        <w:rPr>
          <w:rFonts w:ascii="Comic Sans MS" w:hAnsi="Comic Sans MS"/>
          <w:b/>
          <w:sz w:val="22"/>
          <w:szCs w:val="22"/>
          <w:u w:val="single"/>
        </w:rPr>
      </w:pPr>
    </w:p>
    <w:p w14:paraId="2405CA61" w14:textId="77777777" w:rsidR="00C16131" w:rsidRDefault="00C16131" w:rsidP="004D7780">
      <w:pPr>
        <w:rPr>
          <w:rFonts w:ascii="Comic Sans MS" w:hAnsi="Comic Sans MS"/>
          <w:b/>
          <w:sz w:val="22"/>
          <w:szCs w:val="22"/>
          <w:u w:val="single"/>
        </w:rPr>
      </w:pPr>
    </w:p>
    <w:p w14:paraId="0D31C142" w14:textId="77777777" w:rsidR="003026BB" w:rsidRDefault="003026BB" w:rsidP="004D7780">
      <w:pPr>
        <w:rPr>
          <w:rFonts w:ascii="Comic Sans MS" w:hAnsi="Comic Sans MS"/>
          <w:b/>
          <w:sz w:val="22"/>
          <w:szCs w:val="22"/>
          <w:u w:val="single"/>
        </w:rPr>
      </w:pPr>
    </w:p>
    <w:p w14:paraId="48CFC888" w14:textId="77777777" w:rsidR="009235CA" w:rsidRPr="00C24A63" w:rsidRDefault="009235CA" w:rsidP="00C24A63">
      <w:pPr>
        <w:rPr>
          <w:lang w:val="fr-CH"/>
        </w:rPr>
      </w:pPr>
    </w:p>
    <w:p w14:paraId="664CF527" w14:textId="77777777" w:rsidR="004A2B1D" w:rsidRPr="000E6D42" w:rsidRDefault="004A2B1D" w:rsidP="004A2B1D">
      <w:pPr>
        <w:jc w:val="right"/>
        <w:rPr>
          <w:rFonts w:asciiTheme="minorHAnsi" w:hAnsiTheme="minorHAnsi" w:cstheme="minorHAnsi"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Ex : </w:t>
      </w:r>
      <w:r w:rsidR="009235CA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5 à 10, </w:t>
      </w:r>
      <w:r w:rsidR="00997D11">
        <w:rPr>
          <w:rFonts w:asciiTheme="minorHAnsi" w:hAnsiTheme="minorHAnsi" w:cstheme="minorHAnsi"/>
          <w:color w:val="FF9300"/>
          <w:sz w:val="22"/>
          <w:szCs w:val="22"/>
          <w:lang w:val="fr-CH"/>
        </w:rPr>
        <w:t>1</w:t>
      </w:r>
      <w:r w:rsidR="009235CA">
        <w:rPr>
          <w:rFonts w:asciiTheme="minorHAnsi" w:hAnsiTheme="minorHAnsi" w:cstheme="minorHAnsi"/>
          <w:color w:val="FF9300"/>
          <w:sz w:val="22"/>
          <w:szCs w:val="22"/>
          <w:lang w:val="fr-CH"/>
        </w:rPr>
        <w:t>1</w:t>
      </w:r>
      <w:r w:rsidR="00997D11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, </w:t>
      </w:r>
      <w:r w:rsidR="009235CA">
        <w:rPr>
          <w:rFonts w:asciiTheme="minorHAnsi" w:hAnsiTheme="minorHAnsi" w:cstheme="minorHAnsi"/>
          <w:color w:val="FF9300"/>
          <w:sz w:val="22"/>
          <w:szCs w:val="22"/>
          <w:lang w:val="fr-CH"/>
        </w:rPr>
        <w:t>19</w:t>
      </w:r>
      <w:r w:rsidR="00097DC8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, </w:t>
      </w:r>
      <w:r w:rsidR="00F73036">
        <w:rPr>
          <w:rFonts w:asciiTheme="minorHAnsi" w:hAnsiTheme="minorHAnsi" w:cstheme="minorHAnsi"/>
          <w:color w:val="FF9300"/>
          <w:sz w:val="22"/>
          <w:szCs w:val="22"/>
          <w:lang w:val="fr-CH"/>
        </w:rPr>
        <w:t>27, 31</w:t>
      </w:r>
      <w:r w:rsidR="009D7680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p </w:t>
      </w:r>
      <w:r w:rsidR="00F73036">
        <w:rPr>
          <w:rFonts w:asciiTheme="minorHAnsi" w:hAnsiTheme="minorHAnsi" w:cstheme="minorHAnsi"/>
          <w:color w:val="FF9300"/>
          <w:sz w:val="22"/>
          <w:szCs w:val="22"/>
          <w:lang w:val="fr-CH"/>
        </w:rPr>
        <w:t>189</w:t>
      </w:r>
      <w:r w:rsidR="00357369" w:rsidRPr="000E6D42">
        <w:rPr>
          <w:rFonts w:asciiTheme="minorHAnsi" w:hAnsiTheme="minorHAnsi" w:cstheme="minorHAnsi"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194</w:t>
      </w:r>
    </w:p>
    <w:p w14:paraId="3165BAA7" w14:textId="46C5293C" w:rsidR="00C26308" w:rsidRDefault="00E54E35" w:rsidP="00936AEC">
      <w:pPr>
        <w:jc w:val="right"/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</w:pPr>
      <w:r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Ex supplémentaires :</w:t>
      </w:r>
      <w:r w:rsidR="00C7059F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12, 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(</w:t>
      </w:r>
      <w:r w:rsidR="008B5E65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5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6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ou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17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),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18</w:t>
      </w:r>
      <w:r w:rsidR="00853529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4036EE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</w:t>
      </w:r>
      <w:r w:rsidR="00097D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26</w:t>
      </w:r>
      <w:r w:rsidR="00097D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,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29</w:t>
      </w:r>
      <w:r w:rsidR="00E2018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p </w:t>
      </w:r>
      <w:r w:rsidR="00A72BC8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89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sym w:font="Symbol" w:char="F0AE"/>
      </w:r>
      <w:r w:rsidR="00357369" w:rsidRPr="000E6D42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 xml:space="preserve"> </w:t>
      </w:r>
      <w:r w:rsidR="00F73036">
        <w:rPr>
          <w:rFonts w:asciiTheme="minorHAnsi" w:hAnsiTheme="minorHAnsi" w:cstheme="minorHAnsi"/>
          <w:i/>
          <w:iCs/>
          <w:color w:val="FF9300"/>
          <w:sz w:val="22"/>
          <w:szCs w:val="22"/>
          <w:lang w:val="fr-CH"/>
        </w:rPr>
        <w:t>195</w:t>
      </w:r>
    </w:p>
    <w:p w14:paraId="4FF8B5C7" w14:textId="167878E8" w:rsidR="00E44406" w:rsidRDefault="0058690B" w:rsidP="00E44406">
      <w:pPr>
        <w:pStyle w:val="docdistrib"/>
        <w:rPr>
          <w:lang w:val="fr-CH"/>
        </w:rPr>
      </w:pPr>
      <w:r>
        <w:rPr>
          <w:noProof/>
          <w:lang w:val="fr-CH"/>
        </w:rPr>
        <w:drawing>
          <wp:anchor distT="0" distB="0" distL="114300" distR="114300" simplePos="0" relativeHeight="251670528" behindDoc="0" locked="0" layoutInCell="1" allowOverlap="1" wp14:anchorId="5F5C2D49" wp14:editId="07A9C97D">
            <wp:simplePos x="0" y="0"/>
            <wp:positionH relativeFrom="column">
              <wp:posOffset>5058696</wp:posOffset>
            </wp:positionH>
            <wp:positionV relativeFrom="paragraph">
              <wp:posOffset>194657</wp:posOffset>
            </wp:positionV>
            <wp:extent cx="1384533" cy="2545695"/>
            <wp:effectExtent l="0" t="0" r="0" b="0"/>
            <wp:wrapNone/>
            <wp:docPr id="3" name="Image 3" descr="Une image contenant poupée, jouet, s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oupée, jouet, sombre&#10;&#10;Description générée automatiquement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87599" cy="25513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D48F9" w14:textId="29575584" w:rsidR="00E44406" w:rsidRDefault="00E44406" w:rsidP="00E44406">
      <w:pPr>
        <w:pStyle w:val="docdistrib"/>
        <w:rPr>
          <w:lang w:val="fr-CH"/>
        </w:rPr>
      </w:pPr>
      <w:r w:rsidRPr="00E44406">
        <w:rPr>
          <w:noProof/>
          <w:lang w:val="fr-CH"/>
        </w:rPr>
        <w:drawing>
          <wp:anchor distT="0" distB="0" distL="114300" distR="114300" simplePos="0" relativeHeight="251669504" behindDoc="0" locked="0" layoutInCell="1" allowOverlap="1" wp14:anchorId="62532AF7" wp14:editId="576AAB21">
            <wp:simplePos x="0" y="0"/>
            <wp:positionH relativeFrom="column">
              <wp:posOffset>1459538</wp:posOffset>
            </wp:positionH>
            <wp:positionV relativeFrom="paragraph">
              <wp:posOffset>89048</wp:posOffset>
            </wp:positionV>
            <wp:extent cx="1302244" cy="1302244"/>
            <wp:effectExtent l="0" t="0" r="0" b="0"/>
            <wp:wrapNone/>
            <wp:docPr id="11" name="Image 11" descr="Nos artistes · K-Music · Créateur d'évènements musicau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s artistes · K-Music · Créateur d'évènements musicaux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44" cy="13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H"/>
        </w:rPr>
        <w:t>Tu veux réviser la radioactivité en musique ?</w:t>
      </w:r>
    </w:p>
    <w:p w14:paraId="48C91544" w14:textId="693B20FA" w:rsidR="00E44406" w:rsidRPr="000E6D42" w:rsidRDefault="00E44406" w:rsidP="00E44406">
      <w:pPr>
        <w:pStyle w:val="docdistrib"/>
        <w:rPr>
          <w:lang w:val="fr-CH"/>
        </w:rPr>
      </w:pPr>
      <w:r w:rsidRPr="00E44406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054F8" wp14:editId="14B89AE1">
                <wp:simplePos x="0" y="0"/>
                <wp:positionH relativeFrom="column">
                  <wp:posOffset>2399338</wp:posOffset>
                </wp:positionH>
                <wp:positionV relativeFrom="paragraph">
                  <wp:posOffset>328443</wp:posOffset>
                </wp:positionV>
                <wp:extent cx="1062143" cy="372533"/>
                <wp:effectExtent l="0" t="0" r="508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143" cy="372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E2D35" w14:textId="77777777" w:rsidR="00E44406" w:rsidRPr="00F03039" w:rsidRDefault="00E44406" w:rsidP="00E4440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H"/>
                              </w:rPr>
                            </w:pPr>
                            <w:r w:rsidRPr="00F030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fr-CH"/>
                              </w:rPr>
                              <w:t>C’est par là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4054F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8" type="#_x0000_t202" style="position:absolute;left:0;text-align:left;margin-left:188.9pt;margin-top:25.85pt;width:83.65pt;height:2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" fillcolor="white [3201]" stroked="f" strokeweight=".5pt">
                <v:textbox>
                  <w:txbxContent>
                    <w:p w14:paraId="056E2D35" w14:textId="77777777" w:rsidR="00E44406" w:rsidRPr="00F03039" w:rsidRDefault="00E44406" w:rsidP="00E4440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H"/>
                        </w:rPr>
                      </w:pPr>
                      <w:r w:rsidRPr="00F03039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fr-CH"/>
                        </w:rPr>
                        <w:t>C’est par là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H"/>
        </w:rPr>
        <w:drawing>
          <wp:anchor distT="0" distB="0" distL="114300" distR="114300" simplePos="0" relativeHeight="251666432" behindDoc="0" locked="0" layoutInCell="1" allowOverlap="1" wp14:anchorId="58147987" wp14:editId="7B5E12C8">
            <wp:simplePos x="0" y="0"/>
            <wp:positionH relativeFrom="column">
              <wp:posOffset>882700</wp:posOffset>
            </wp:positionH>
            <wp:positionV relativeFrom="paragraph">
              <wp:posOffset>542173</wp:posOffset>
            </wp:positionV>
            <wp:extent cx="727969" cy="727969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969" cy="727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4406" w:rsidRPr="000E6D42" w:rsidSect="00CC626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4F5F" w14:textId="77777777" w:rsidR="00436A4E" w:rsidRDefault="00436A4E" w:rsidP="00CC626C">
      <w:r>
        <w:separator/>
      </w:r>
    </w:p>
  </w:endnote>
  <w:endnote w:type="continuationSeparator" w:id="0">
    <w:p w14:paraId="102726C5" w14:textId="77777777" w:rsidR="00436A4E" w:rsidRDefault="00436A4E" w:rsidP="00CC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lking to the Moon">
    <w:altName w:val="﷽﷽﷽﷽﷽﷽﷽﷽to the Moon"/>
    <w:panose1 w:val="020B0604020202020204"/>
    <w:charset w:val="00"/>
    <w:family w:val="auto"/>
    <w:pitch w:val="variable"/>
    <w:sig w:usb0="A000002F" w:usb1="00000042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A46F" w14:textId="77777777" w:rsidR="00436A4E" w:rsidRDefault="00436A4E" w:rsidP="00CC626C">
      <w:r>
        <w:separator/>
      </w:r>
    </w:p>
  </w:footnote>
  <w:footnote w:type="continuationSeparator" w:id="0">
    <w:p w14:paraId="6E5646F0" w14:textId="77777777" w:rsidR="00436A4E" w:rsidRDefault="00436A4E" w:rsidP="00CC6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3DA"/>
    <w:multiLevelType w:val="hybridMultilevel"/>
    <w:tmpl w:val="3E220B7E"/>
    <w:lvl w:ilvl="0" w:tplc="2D6861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DC5"/>
    <w:multiLevelType w:val="hybridMultilevel"/>
    <w:tmpl w:val="769CC592"/>
    <w:lvl w:ilvl="0" w:tplc="338016A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58ED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594C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352C1"/>
    <w:multiLevelType w:val="hybridMultilevel"/>
    <w:tmpl w:val="0BA06EA4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E4949"/>
    <w:multiLevelType w:val="hybridMultilevel"/>
    <w:tmpl w:val="5AF61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85F35"/>
    <w:multiLevelType w:val="hybridMultilevel"/>
    <w:tmpl w:val="9BE2B7C8"/>
    <w:lvl w:ilvl="0" w:tplc="9366329A">
      <w:numFmt w:val="bullet"/>
      <w:lvlText w:val=""/>
      <w:lvlJc w:val="left"/>
      <w:pPr>
        <w:ind w:left="720" w:hanging="360"/>
      </w:pPr>
      <w:rPr>
        <w:rFonts w:ascii="Symbol" w:eastAsia="Times New Roman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42A21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50D4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47094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F1F0A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B4251"/>
    <w:multiLevelType w:val="hybridMultilevel"/>
    <w:tmpl w:val="9FB4439A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3A5"/>
    <w:multiLevelType w:val="hybridMultilevel"/>
    <w:tmpl w:val="05CCD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D084E"/>
    <w:multiLevelType w:val="hybridMultilevel"/>
    <w:tmpl w:val="CEB2FD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4056D"/>
    <w:multiLevelType w:val="hybridMultilevel"/>
    <w:tmpl w:val="522AA0A0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29E2"/>
    <w:multiLevelType w:val="hybridMultilevel"/>
    <w:tmpl w:val="B8867D3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F17D7"/>
    <w:multiLevelType w:val="hybridMultilevel"/>
    <w:tmpl w:val="00D2EE98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DB9"/>
    <w:multiLevelType w:val="hybridMultilevel"/>
    <w:tmpl w:val="48041FC6"/>
    <w:lvl w:ilvl="0" w:tplc="779401F6">
      <w:start w:val="1"/>
      <w:numFmt w:val="decimal"/>
      <w:pStyle w:val="Titre2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22AC9"/>
    <w:multiLevelType w:val="hybridMultilevel"/>
    <w:tmpl w:val="4C62DA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3156C"/>
    <w:multiLevelType w:val="hybridMultilevel"/>
    <w:tmpl w:val="5524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7546D"/>
    <w:multiLevelType w:val="hybridMultilevel"/>
    <w:tmpl w:val="5AF614C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681D66"/>
    <w:multiLevelType w:val="hybridMultilevel"/>
    <w:tmpl w:val="7F02F7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165A1"/>
    <w:multiLevelType w:val="hybridMultilevel"/>
    <w:tmpl w:val="6C22CF9C"/>
    <w:lvl w:ilvl="0" w:tplc="2E84075E">
      <w:numFmt w:val="bullet"/>
      <w:pStyle w:val="questions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C57B4"/>
    <w:multiLevelType w:val="hybridMultilevel"/>
    <w:tmpl w:val="4BB83DC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167C4"/>
    <w:multiLevelType w:val="hybridMultilevel"/>
    <w:tmpl w:val="740C6EE0"/>
    <w:lvl w:ilvl="0" w:tplc="FF7E08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625F5"/>
    <w:multiLevelType w:val="hybridMultilevel"/>
    <w:tmpl w:val="1F6CD2E0"/>
    <w:lvl w:ilvl="0" w:tplc="ECE0F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5226F"/>
    <w:multiLevelType w:val="hybridMultilevel"/>
    <w:tmpl w:val="AB2092AC"/>
    <w:lvl w:ilvl="0" w:tplc="E6004F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F38D1"/>
    <w:multiLevelType w:val="hybridMultilevel"/>
    <w:tmpl w:val="AEC89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1606A"/>
    <w:multiLevelType w:val="hybridMultilevel"/>
    <w:tmpl w:val="97226832"/>
    <w:lvl w:ilvl="0" w:tplc="C7C42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6607C"/>
    <w:multiLevelType w:val="hybridMultilevel"/>
    <w:tmpl w:val="6D5AA7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0290C"/>
    <w:multiLevelType w:val="hybridMultilevel"/>
    <w:tmpl w:val="C90A2ECC"/>
    <w:lvl w:ilvl="0" w:tplc="56C8B4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0"/>
  </w:num>
  <w:num w:numId="5">
    <w:abstractNumId w:val="29"/>
  </w:num>
  <w:num w:numId="6">
    <w:abstractNumId w:val="18"/>
  </w:num>
  <w:num w:numId="7">
    <w:abstractNumId w:val="14"/>
  </w:num>
  <w:num w:numId="8">
    <w:abstractNumId w:val="7"/>
  </w:num>
  <w:num w:numId="9">
    <w:abstractNumId w:val="27"/>
  </w:num>
  <w:num w:numId="10">
    <w:abstractNumId w:val="25"/>
  </w:num>
  <w:num w:numId="11">
    <w:abstractNumId w:val="17"/>
  </w:num>
  <w:num w:numId="12">
    <w:abstractNumId w:val="28"/>
  </w:num>
  <w:num w:numId="13">
    <w:abstractNumId w:val="2"/>
  </w:num>
  <w:num w:numId="14">
    <w:abstractNumId w:val="23"/>
  </w:num>
  <w:num w:numId="15">
    <w:abstractNumId w:val="1"/>
  </w:num>
  <w:num w:numId="16">
    <w:abstractNumId w:val="9"/>
  </w:num>
  <w:num w:numId="17">
    <w:abstractNumId w:val="30"/>
  </w:num>
  <w:num w:numId="18">
    <w:abstractNumId w:val="6"/>
  </w:num>
  <w:num w:numId="19">
    <w:abstractNumId w:val="3"/>
  </w:num>
  <w:num w:numId="20">
    <w:abstractNumId w:val="26"/>
  </w:num>
  <w:num w:numId="21">
    <w:abstractNumId w:val="15"/>
  </w:num>
  <w:num w:numId="22">
    <w:abstractNumId w:val="0"/>
  </w:num>
  <w:num w:numId="23">
    <w:abstractNumId w:val="19"/>
  </w:num>
  <w:num w:numId="24">
    <w:abstractNumId w:val="4"/>
  </w:num>
  <w:num w:numId="25">
    <w:abstractNumId w:val="24"/>
  </w:num>
  <w:num w:numId="26">
    <w:abstractNumId w:val="5"/>
  </w:num>
  <w:num w:numId="27">
    <w:abstractNumId w:val="21"/>
  </w:num>
  <w:num w:numId="28">
    <w:abstractNumId w:val="22"/>
  </w:num>
  <w:num w:numId="29">
    <w:abstractNumId w:val="13"/>
  </w:num>
  <w:num w:numId="30">
    <w:abstractNumId w:val="12"/>
  </w:num>
  <w:num w:numId="31">
    <w:abstractNumId w:val="20"/>
  </w:num>
  <w:num w:numId="32">
    <w:abstractNumId w:val="17"/>
    <w:lvlOverride w:ilvl="0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6C"/>
    <w:rsid w:val="00006B24"/>
    <w:rsid w:val="0003154F"/>
    <w:rsid w:val="0003410B"/>
    <w:rsid w:val="00036A36"/>
    <w:rsid w:val="00045FB4"/>
    <w:rsid w:val="00057EC1"/>
    <w:rsid w:val="00062CB6"/>
    <w:rsid w:val="0006554A"/>
    <w:rsid w:val="0007272D"/>
    <w:rsid w:val="00076231"/>
    <w:rsid w:val="00086CF3"/>
    <w:rsid w:val="000952F0"/>
    <w:rsid w:val="00096C4C"/>
    <w:rsid w:val="00097DC8"/>
    <w:rsid w:val="000A6221"/>
    <w:rsid w:val="000B4211"/>
    <w:rsid w:val="000D04C0"/>
    <w:rsid w:val="000D1A7E"/>
    <w:rsid w:val="000D4A94"/>
    <w:rsid w:val="000D71DF"/>
    <w:rsid w:val="000E1871"/>
    <w:rsid w:val="000E6D42"/>
    <w:rsid w:val="000F12D4"/>
    <w:rsid w:val="000F4AF1"/>
    <w:rsid w:val="00102E75"/>
    <w:rsid w:val="001160DA"/>
    <w:rsid w:val="00116B03"/>
    <w:rsid w:val="00127D44"/>
    <w:rsid w:val="00142A4F"/>
    <w:rsid w:val="00147338"/>
    <w:rsid w:val="001516B0"/>
    <w:rsid w:val="001813FB"/>
    <w:rsid w:val="0018204F"/>
    <w:rsid w:val="001833BD"/>
    <w:rsid w:val="001846FE"/>
    <w:rsid w:val="00194137"/>
    <w:rsid w:val="00197D30"/>
    <w:rsid w:val="001A27C2"/>
    <w:rsid w:val="001A7964"/>
    <w:rsid w:val="001C1138"/>
    <w:rsid w:val="001C53CB"/>
    <w:rsid w:val="001C79DE"/>
    <w:rsid w:val="001D16E9"/>
    <w:rsid w:val="001D1EA8"/>
    <w:rsid w:val="001E1D5E"/>
    <w:rsid w:val="001E38BD"/>
    <w:rsid w:val="001E5448"/>
    <w:rsid w:val="001F3910"/>
    <w:rsid w:val="00204BFF"/>
    <w:rsid w:val="0021283D"/>
    <w:rsid w:val="002135AB"/>
    <w:rsid w:val="002236F9"/>
    <w:rsid w:val="00225201"/>
    <w:rsid w:val="00233112"/>
    <w:rsid w:val="00233150"/>
    <w:rsid w:val="00234897"/>
    <w:rsid w:val="00241B9E"/>
    <w:rsid w:val="00244ACF"/>
    <w:rsid w:val="00257D3C"/>
    <w:rsid w:val="002736DA"/>
    <w:rsid w:val="00277342"/>
    <w:rsid w:val="00285D88"/>
    <w:rsid w:val="0029708E"/>
    <w:rsid w:val="002A004B"/>
    <w:rsid w:val="002A3458"/>
    <w:rsid w:val="002A6EE3"/>
    <w:rsid w:val="002C07D1"/>
    <w:rsid w:val="002C1E26"/>
    <w:rsid w:val="002D06EC"/>
    <w:rsid w:val="002D3404"/>
    <w:rsid w:val="002D6680"/>
    <w:rsid w:val="002D7DE7"/>
    <w:rsid w:val="002E267C"/>
    <w:rsid w:val="002F1A9F"/>
    <w:rsid w:val="002F2E7D"/>
    <w:rsid w:val="002F4C75"/>
    <w:rsid w:val="003026BB"/>
    <w:rsid w:val="003111C0"/>
    <w:rsid w:val="00326825"/>
    <w:rsid w:val="003400DF"/>
    <w:rsid w:val="0034783F"/>
    <w:rsid w:val="00357369"/>
    <w:rsid w:val="00364386"/>
    <w:rsid w:val="003660BE"/>
    <w:rsid w:val="003940BB"/>
    <w:rsid w:val="003A0392"/>
    <w:rsid w:val="003A4DB3"/>
    <w:rsid w:val="003A50A8"/>
    <w:rsid w:val="003B212D"/>
    <w:rsid w:val="003B21C8"/>
    <w:rsid w:val="003B322D"/>
    <w:rsid w:val="003B566E"/>
    <w:rsid w:val="003B77F6"/>
    <w:rsid w:val="003B7BA5"/>
    <w:rsid w:val="003C6F0E"/>
    <w:rsid w:val="003D3D09"/>
    <w:rsid w:val="003E6A4A"/>
    <w:rsid w:val="003F119D"/>
    <w:rsid w:val="004036EE"/>
    <w:rsid w:val="00405F34"/>
    <w:rsid w:val="0040714A"/>
    <w:rsid w:val="0041567C"/>
    <w:rsid w:val="004225B2"/>
    <w:rsid w:val="004261A2"/>
    <w:rsid w:val="004300A8"/>
    <w:rsid w:val="004352A3"/>
    <w:rsid w:val="00436A4E"/>
    <w:rsid w:val="00440033"/>
    <w:rsid w:val="00445A31"/>
    <w:rsid w:val="00461E59"/>
    <w:rsid w:val="00465084"/>
    <w:rsid w:val="004674E0"/>
    <w:rsid w:val="00470AC5"/>
    <w:rsid w:val="00471661"/>
    <w:rsid w:val="004749AA"/>
    <w:rsid w:val="0047528C"/>
    <w:rsid w:val="00475E51"/>
    <w:rsid w:val="00477D93"/>
    <w:rsid w:val="00485A59"/>
    <w:rsid w:val="00486780"/>
    <w:rsid w:val="004962E3"/>
    <w:rsid w:val="004A2B1D"/>
    <w:rsid w:val="004A6343"/>
    <w:rsid w:val="004C39F3"/>
    <w:rsid w:val="004D0A15"/>
    <w:rsid w:val="004D6E7E"/>
    <w:rsid w:val="004D7780"/>
    <w:rsid w:val="004E1425"/>
    <w:rsid w:val="004F24A9"/>
    <w:rsid w:val="004F381D"/>
    <w:rsid w:val="004F4AD4"/>
    <w:rsid w:val="004F525F"/>
    <w:rsid w:val="004F7BF2"/>
    <w:rsid w:val="00500854"/>
    <w:rsid w:val="00506B91"/>
    <w:rsid w:val="00507E1D"/>
    <w:rsid w:val="00513E05"/>
    <w:rsid w:val="005159BF"/>
    <w:rsid w:val="0051661D"/>
    <w:rsid w:val="005170F6"/>
    <w:rsid w:val="00527446"/>
    <w:rsid w:val="005303FA"/>
    <w:rsid w:val="00530440"/>
    <w:rsid w:val="0053742A"/>
    <w:rsid w:val="005408B6"/>
    <w:rsid w:val="0054212C"/>
    <w:rsid w:val="00542928"/>
    <w:rsid w:val="00546C2B"/>
    <w:rsid w:val="005639C7"/>
    <w:rsid w:val="005722DF"/>
    <w:rsid w:val="0058690B"/>
    <w:rsid w:val="00592572"/>
    <w:rsid w:val="005A6527"/>
    <w:rsid w:val="005B2742"/>
    <w:rsid w:val="005B4D9F"/>
    <w:rsid w:val="005B6F77"/>
    <w:rsid w:val="005C3986"/>
    <w:rsid w:val="005C6CF1"/>
    <w:rsid w:val="005D31E4"/>
    <w:rsid w:val="005F03BF"/>
    <w:rsid w:val="005F24C7"/>
    <w:rsid w:val="005F7DCF"/>
    <w:rsid w:val="00601CB9"/>
    <w:rsid w:val="00642F0E"/>
    <w:rsid w:val="00643711"/>
    <w:rsid w:val="00651484"/>
    <w:rsid w:val="00671679"/>
    <w:rsid w:val="00674160"/>
    <w:rsid w:val="00676395"/>
    <w:rsid w:val="00676EAC"/>
    <w:rsid w:val="00681477"/>
    <w:rsid w:val="00684692"/>
    <w:rsid w:val="00686C19"/>
    <w:rsid w:val="006A0FA2"/>
    <w:rsid w:val="006A1145"/>
    <w:rsid w:val="006A35FE"/>
    <w:rsid w:val="006A3959"/>
    <w:rsid w:val="006A6FFC"/>
    <w:rsid w:val="006B793A"/>
    <w:rsid w:val="006C36CA"/>
    <w:rsid w:val="006C7C78"/>
    <w:rsid w:val="006C7CBB"/>
    <w:rsid w:val="006D0590"/>
    <w:rsid w:val="006D5F43"/>
    <w:rsid w:val="006E572F"/>
    <w:rsid w:val="007000D0"/>
    <w:rsid w:val="00702DE2"/>
    <w:rsid w:val="007079B2"/>
    <w:rsid w:val="007226F2"/>
    <w:rsid w:val="00733F9C"/>
    <w:rsid w:val="00734EB3"/>
    <w:rsid w:val="00736B2E"/>
    <w:rsid w:val="00737CF3"/>
    <w:rsid w:val="0075796F"/>
    <w:rsid w:val="007622D6"/>
    <w:rsid w:val="00773183"/>
    <w:rsid w:val="00773FB5"/>
    <w:rsid w:val="007B6755"/>
    <w:rsid w:val="007C3C78"/>
    <w:rsid w:val="007C6064"/>
    <w:rsid w:val="007D5029"/>
    <w:rsid w:val="007F234F"/>
    <w:rsid w:val="007F408D"/>
    <w:rsid w:val="008021EF"/>
    <w:rsid w:val="00803E48"/>
    <w:rsid w:val="00823296"/>
    <w:rsid w:val="0083005B"/>
    <w:rsid w:val="00846642"/>
    <w:rsid w:val="00853529"/>
    <w:rsid w:val="00872E21"/>
    <w:rsid w:val="00890CC8"/>
    <w:rsid w:val="0089641B"/>
    <w:rsid w:val="008A1B54"/>
    <w:rsid w:val="008A30A9"/>
    <w:rsid w:val="008A4779"/>
    <w:rsid w:val="008B0F1C"/>
    <w:rsid w:val="008B5E65"/>
    <w:rsid w:val="008B74C4"/>
    <w:rsid w:val="008D50A8"/>
    <w:rsid w:val="008E5399"/>
    <w:rsid w:val="008E738F"/>
    <w:rsid w:val="008F290E"/>
    <w:rsid w:val="009013AE"/>
    <w:rsid w:val="00914647"/>
    <w:rsid w:val="00915058"/>
    <w:rsid w:val="009235CA"/>
    <w:rsid w:val="00925116"/>
    <w:rsid w:val="00932F46"/>
    <w:rsid w:val="00936AEC"/>
    <w:rsid w:val="0094332F"/>
    <w:rsid w:val="00947E19"/>
    <w:rsid w:val="00962F28"/>
    <w:rsid w:val="0099220F"/>
    <w:rsid w:val="00994CAB"/>
    <w:rsid w:val="00997D11"/>
    <w:rsid w:val="009A6F84"/>
    <w:rsid w:val="009B6B14"/>
    <w:rsid w:val="009C74E2"/>
    <w:rsid w:val="009D7680"/>
    <w:rsid w:val="00A10A27"/>
    <w:rsid w:val="00A25810"/>
    <w:rsid w:val="00A44CEB"/>
    <w:rsid w:val="00A46F3D"/>
    <w:rsid w:val="00A5071E"/>
    <w:rsid w:val="00A6086F"/>
    <w:rsid w:val="00A6124D"/>
    <w:rsid w:val="00A72BC8"/>
    <w:rsid w:val="00A82D48"/>
    <w:rsid w:val="00AA4540"/>
    <w:rsid w:val="00AA5C52"/>
    <w:rsid w:val="00AB3FEB"/>
    <w:rsid w:val="00AB4AC1"/>
    <w:rsid w:val="00AD2DB2"/>
    <w:rsid w:val="00AD2E9C"/>
    <w:rsid w:val="00AD5801"/>
    <w:rsid w:val="00AF084B"/>
    <w:rsid w:val="00B00DA9"/>
    <w:rsid w:val="00B13004"/>
    <w:rsid w:val="00B35AD7"/>
    <w:rsid w:val="00B379CB"/>
    <w:rsid w:val="00B602E4"/>
    <w:rsid w:val="00B614C4"/>
    <w:rsid w:val="00B6485D"/>
    <w:rsid w:val="00B65895"/>
    <w:rsid w:val="00B65F8D"/>
    <w:rsid w:val="00B72172"/>
    <w:rsid w:val="00B75BA6"/>
    <w:rsid w:val="00B76DEF"/>
    <w:rsid w:val="00B82723"/>
    <w:rsid w:val="00B86C53"/>
    <w:rsid w:val="00B8797F"/>
    <w:rsid w:val="00B87FE0"/>
    <w:rsid w:val="00B92128"/>
    <w:rsid w:val="00BB07B7"/>
    <w:rsid w:val="00BB11FB"/>
    <w:rsid w:val="00BB267B"/>
    <w:rsid w:val="00BB5BB7"/>
    <w:rsid w:val="00BD78CF"/>
    <w:rsid w:val="00BE0E3E"/>
    <w:rsid w:val="00BF1F0C"/>
    <w:rsid w:val="00C0030A"/>
    <w:rsid w:val="00C0335C"/>
    <w:rsid w:val="00C16131"/>
    <w:rsid w:val="00C24A63"/>
    <w:rsid w:val="00C26308"/>
    <w:rsid w:val="00C26333"/>
    <w:rsid w:val="00C34257"/>
    <w:rsid w:val="00C446E5"/>
    <w:rsid w:val="00C44C26"/>
    <w:rsid w:val="00C44C40"/>
    <w:rsid w:val="00C460BE"/>
    <w:rsid w:val="00C47A87"/>
    <w:rsid w:val="00C47CC4"/>
    <w:rsid w:val="00C5117F"/>
    <w:rsid w:val="00C56D82"/>
    <w:rsid w:val="00C7059F"/>
    <w:rsid w:val="00C73A8E"/>
    <w:rsid w:val="00C821D1"/>
    <w:rsid w:val="00C8433E"/>
    <w:rsid w:val="00C94DED"/>
    <w:rsid w:val="00C962F5"/>
    <w:rsid w:val="00C96CFC"/>
    <w:rsid w:val="00CA610D"/>
    <w:rsid w:val="00CB3140"/>
    <w:rsid w:val="00CB59BE"/>
    <w:rsid w:val="00CB78B7"/>
    <w:rsid w:val="00CC5761"/>
    <w:rsid w:val="00CC626C"/>
    <w:rsid w:val="00CC7BC4"/>
    <w:rsid w:val="00CD3404"/>
    <w:rsid w:val="00CE4BC3"/>
    <w:rsid w:val="00CF1079"/>
    <w:rsid w:val="00CF13E1"/>
    <w:rsid w:val="00CF43DA"/>
    <w:rsid w:val="00CF7C4D"/>
    <w:rsid w:val="00D01D9D"/>
    <w:rsid w:val="00D02E9A"/>
    <w:rsid w:val="00D12544"/>
    <w:rsid w:val="00D134FE"/>
    <w:rsid w:val="00D616EE"/>
    <w:rsid w:val="00D64240"/>
    <w:rsid w:val="00D80F8A"/>
    <w:rsid w:val="00D82E58"/>
    <w:rsid w:val="00D84D4F"/>
    <w:rsid w:val="00DA05A3"/>
    <w:rsid w:val="00DA22A0"/>
    <w:rsid w:val="00DB4810"/>
    <w:rsid w:val="00DB4B89"/>
    <w:rsid w:val="00DC7983"/>
    <w:rsid w:val="00DD1232"/>
    <w:rsid w:val="00DD5546"/>
    <w:rsid w:val="00DF274D"/>
    <w:rsid w:val="00E04705"/>
    <w:rsid w:val="00E10259"/>
    <w:rsid w:val="00E1178B"/>
    <w:rsid w:val="00E16C73"/>
    <w:rsid w:val="00E20189"/>
    <w:rsid w:val="00E25E4A"/>
    <w:rsid w:val="00E405BD"/>
    <w:rsid w:val="00E44406"/>
    <w:rsid w:val="00E50529"/>
    <w:rsid w:val="00E54E35"/>
    <w:rsid w:val="00E61847"/>
    <w:rsid w:val="00E70886"/>
    <w:rsid w:val="00E92E5F"/>
    <w:rsid w:val="00E9535A"/>
    <w:rsid w:val="00E976FF"/>
    <w:rsid w:val="00EA2DE5"/>
    <w:rsid w:val="00EA65F5"/>
    <w:rsid w:val="00EB4657"/>
    <w:rsid w:val="00EC5E98"/>
    <w:rsid w:val="00EC7286"/>
    <w:rsid w:val="00EE13CA"/>
    <w:rsid w:val="00EF5ED8"/>
    <w:rsid w:val="00F024D0"/>
    <w:rsid w:val="00F0277F"/>
    <w:rsid w:val="00F027BE"/>
    <w:rsid w:val="00F03039"/>
    <w:rsid w:val="00F054BD"/>
    <w:rsid w:val="00F11E8E"/>
    <w:rsid w:val="00F35F79"/>
    <w:rsid w:val="00F51D70"/>
    <w:rsid w:val="00F55B60"/>
    <w:rsid w:val="00F55D42"/>
    <w:rsid w:val="00F6066E"/>
    <w:rsid w:val="00F73036"/>
    <w:rsid w:val="00F732C7"/>
    <w:rsid w:val="00F75AD7"/>
    <w:rsid w:val="00F81C9C"/>
    <w:rsid w:val="00F86FEB"/>
    <w:rsid w:val="00FA31D7"/>
    <w:rsid w:val="00FB23AE"/>
    <w:rsid w:val="00FB3006"/>
    <w:rsid w:val="00FB37A5"/>
    <w:rsid w:val="00FC2CF3"/>
    <w:rsid w:val="00FD621E"/>
    <w:rsid w:val="00FE5B82"/>
    <w:rsid w:val="00FE765D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AE26"/>
  <w15:chartTrackingRefBased/>
  <w15:docId w15:val="{C7436EE8-00E5-C04F-ACCD-A57B11BDC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42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C626C"/>
  </w:style>
  <w:style w:type="paragraph" w:styleId="Pieddepage">
    <w:name w:val="footer"/>
    <w:basedOn w:val="Normal"/>
    <w:link w:val="PieddepageCar"/>
    <w:uiPriority w:val="99"/>
    <w:unhideWhenUsed/>
    <w:rsid w:val="00CC62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CC626C"/>
  </w:style>
  <w:style w:type="paragraph" w:styleId="Paragraphedeliste">
    <w:name w:val="List Paragraph"/>
    <w:basedOn w:val="Normal"/>
    <w:uiPriority w:val="34"/>
    <w:qFormat/>
    <w:rsid w:val="002C1E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Sansinterligne">
    <w:name w:val="No Spacing"/>
    <w:uiPriority w:val="1"/>
    <w:qFormat/>
    <w:rsid w:val="002C1E26"/>
  </w:style>
  <w:style w:type="paragraph" w:customStyle="1" w:styleId="questions">
    <w:name w:val="questions"/>
    <w:basedOn w:val="Normal"/>
    <w:link w:val="questionsCar"/>
    <w:qFormat/>
    <w:rsid w:val="007F234F"/>
    <w:pPr>
      <w:numPr>
        <w:numId w:val="2"/>
      </w:numPr>
    </w:pPr>
    <w:rPr>
      <w:rFonts w:asciiTheme="minorHAnsi" w:hAnsiTheme="minorHAnsi" w:cstheme="minorHAnsi"/>
      <w:b/>
      <w:i/>
    </w:rPr>
  </w:style>
  <w:style w:type="character" w:customStyle="1" w:styleId="questionsCar">
    <w:name w:val="questions Car"/>
    <w:basedOn w:val="Policepardfaut"/>
    <w:link w:val="questions"/>
    <w:rsid w:val="007F234F"/>
    <w:rPr>
      <w:rFonts w:eastAsia="Times New Roman" w:cstheme="minorHAnsi"/>
      <w:b/>
      <w:i/>
      <w:lang w:eastAsia="fr-FR"/>
    </w:rPr>
  </w:style>
  <w:style w:type="paragraph" w:customStyle="1" w:styleId="Texte">
    <w:name w:val="Texte"/>
    <w:basedOn w:val="Normal"/>
    <w:link w:val="TexteCar"/>
    <w:qFormat/>
    <w:rsid w:val="003400DF"/>
    <w:pPr>
      <w:spacing w:line="276" w:lineRule="auto"/>
      <w:jc w:val="both"/>
    </w:pPr>
    <w:rPr>
      <w:rFonts w:ascii="Calibri" w:hAnsi="Calibri" w:cs="Calibri"/>
      <w:szCs w:val="22"/>
    </w:rPr>
  </w:style>
  <w:style w:type="character" w:customStyle="1" w:styleId="TexteCar">
    <w:name w:val="Texte Car"/>
    <w:basedOn w:val="Policepardfaut"/>
    <w:link w:val="Texte"/>
    <w:rsid w:val="003400DF"/>
    <w:rPr>
      <w:rFonts w:ascii="Calibri" w:eastAsia="Times New Roman" w:hAnsi="Calibri" w:cs="Calibri"/>
      <w:szCs w:val="22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3400DF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3400DF"/>
    <w:rPr>
      <w:i/>
      <w:iCs/>
      <w:color w:val="404040" w:themeColor="text1" w:themeTint="BF"/>
    </w:rPr>
  </w:style>
  <w:style w:type="character" w:styleId="Textedelespacerserv">
    <w:name w:val="Placeholder Text"/>
    <w:basedOn w:val="Policepardfaut"/>
    <w:uiPriority w:val="99"/>
    <w:semiHidden/>
    <w:rsid w:val="006C7C78"/>
    <w:rPr>
      <w:color w:val="808080"/>
    </w:rPr>
  </w:style>
  <w:style w:type="table" w:styleId="Grilledutableau">
    <w:name w:val="Table Grid"/>
    <w:basedOn w:val="TableauNormal"/>
    <w:uiPriority w:val="59"/>
    <w:rsid w:val="00D8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2">
    <w:name w:val="Titre2"/>
    <w:basedOn w:val="Normal"/>
    <w:link w:val="Titre2Car"/>
    <w:qFormat/>
    <w:rsid w:val="00D12544"/>
    <w:pPr>
      <w:numPr>
        <w:numId w:val="11"/>
      </w:numPr>
      <w:spacing w:line="276" w:lineRule="auto"/>
      <w:jc w:val="both"/>
    </w:pPr>
    <w:rPr>
      <w:rFonts w:ascii="Calibri" w:hAnsi="Calibri" w:cs="Calibri"/>
      <w:color w:val="00B050"/>
      <w:sz w:val="28"/>
      <w:szCs w:val="28"/>
      <w:u w:val="single"/>
    </w:rPr>
  </w:style>
  <w:style w:type="character" w:customStyle="1" w:styleId="Titre2Car">
    <w:name w:val="Titre2 Car"/>
    <w:basedOn w:val="Policepardfaut"/>
    <w:link w:val="Titre2"/>
    <w:rsid w:val="00D12544"/>
    <w:rPr>
      <w:rFonts w:ascii="Calibri" w:eastAsia="Times New Roman" w:hAnsi="Calibri" w:cs="Calibri"/>
      <w:color w:val="00B050"/>
      <w:sz w:val="28"/>
      <w:szCs w:val="28"/>
      <w:u w:val="single"/>
      <w:lang w:eastAsia="fr-FR"/>
    </w:rPr>
  </w:style>
  <w:style w:type="paragraph" w:customStyle="1" w:styleId="docdistrib">
    <w:name w:val="doc distrib"/>
    <w:basedOn w:val="Normal"/>
    <w:link w:val="docdistribCar"/>
    <w:qFormat/>
    <w:rsid w:val="002C07D1"/>
    <w:pPr>
      <w:spacing w:line="276" w:lineRule="auto"/>
      <w:jc w:val="both"/>
    </w:pPr>
    <w:rPr>
      <w:rFonts w:ascii="Calibri" w:hAnsi="Calibri" w:cs="Calibri"/>
      <w:sz w:val="22"/>
    </w:rPr>
  </w:style>
  <w:style w:type="character" w:customStyle="1" w:styleId="docdistribCar">
    <w:name w:val="doc distrib Car"/>
    <w:basedOn w:val="Policepardfaut"/>
    <w:link w:val="docdistrib"/>
    <w:rsid w:val="002C07D1"/>
    <w:rPr>
      <w:rFonts w:ascii="Calibri" w:eastAsia="Times New Roman" w:hAnsi="Calibri" w:cs="Calibri"/>
      <w:sz w:val="22"/>
      <w:lang w:eastAsia="fr-FR"/>
    </w:rPr>
  </w:style>
  <w:style w:type="character" w:customStyle="1" w:styleId="s1">
    <w:name w:val="s1"/>
    <w:basedOn w:val="Policepardfaut"/>
    <w:rsid w:val="002C07D1"/>
  </w:style>
  <w:style w:type="character" w:customStyle="1" w:styleId="sc-feunkw">
    <w:name w:val="sc-feunkw"/>
    <w:basedOn w:val="Policepardfaut"/>
    <w:rsid w:val="00C26333"/>
  </w:style>
  <w:style w:type="character" w:customStyle="1" w:styleId="apple-converted-space">
    <w:name w:val="apple-converted-space"/>
    <w:basedOn w:val="Policepardfaut"/>
    <w:rsid w:val="00C26333"/>
  </w:style>
  <w:style w:type="paragraph" w:customStyle="1" w:styleId="atexte">
    <w:name w:val="atexte"/>
    <w:basedOn w:val="Normal"/>
    <w:link w:val="atexteCar"/>
    <w:rsid w:val="003A50A8"/>
    <w:pPr>
      <w:spacing w:line="276" w:lineRule="auto"/>
      <w:jc w:val="both"/>
    </w:pPr>
    <w:rPr>
      <w:rFonts w:ascii="Calibri" w:hAnsi="Calibri" w:cs="Calibri"/>
      <w:color w:val="44546A" w:themeColor="text2"/>
      <w:sz w:val="22"/>
      <w:szCs w:val="22"/>
    </w:rPr>
  </w:style>
  <w:style w:type="character" w:customStyle="1" w:styleId="atexteCar">
    <w:name w:val="atexte Car"/>
    <w:basedOn w:val="Policepardfaut"/>
    <w:link w:val="atexte"/>
    <w:rsid w:val="003A50A8"/>
    <w:rPr>
      <w:rFonts w:ascii="Calibri" w:eastAsia="Times New Roman" w:hAnsi="Calibri" w:cs="Calibri"/>
      <w:color w:val="44546A" w:themeColor="text2"/>
      <w:sz w:val="22"/>
      <w:szCs w:val="2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7BC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C4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4</cp:revision>
  <cp:lastPrinted>2021-02-09T09:15:00Z</cp:lastPrinted>
  <dcterms:created xsi:type="dcterms:W3CDTF">2021-02-09T09:15:00Z</dcterms:created>
  <dcterms:modified xsi:type="dcterms:W3CDTF">2021-08-19T07:07:00Z</dcterms:modified>
</cp:coreProperties>
</file>