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36F4" w:rsidRPr="00592572" w:rsidRDefault="00CC626C" w:rsidP="00CC626C">
      <w:pPr>
        <w:jc w:val="center"/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</w:pP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Chapitre </w:t>
      </w:r>
      <w:r w:rsidR="0027734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5</w:t>
      </w: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 : </w:t>
      </w:r>
      <w:r w:rsidR="000D71DF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Le </w:t>
      </w:r>
      <w:r w:rsidR="0027734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cortège électronique de l’atome</w:t>
      </w:r>
    </w:p>
    <w:p w:rsidR="007F234F" w:rsidRPr="00C24A63" w:rsidRDefault="00386A0C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noProof/>
          <w:lang w:val="fr-CH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5846324</wp:posOffset>
            </wp:positionH>
            <wp:positionV relativeFrom="paragraph">
              <wp:posOffset>25022</wp:posOffset>
            </wp:positionV>
            <wp:extent cx="835836" cy="835836"/>
            <wp:effectExtent l="0" t="0" r="2540" b="2540"/>
            <wp:wrapNone/>
            <wp:docPr id="2" name="Image 2" descr="Une image contenant morceau, papier, s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morceau, papier, signe, dessi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83" cy="84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4F" w:rsidRPr="00C24A63">
        <w:rPr>
          <w:b w:val="0"/>
          <w:i w:val="0"/>
          <w:sz w:val="22"/>
          <w:szCs w:val="22"/>
        </w:rPr>
        <w:t xml:space="preserve">- </w:t>
      </w:r>
      <w:r w:rsidR="00736B2E">
        <w:rPr>
          <w:b w:val="0"/>
          <w:i w:val="0"/>
          <w:sz w:val="22"/>
          <w:szCs w:val="22"/>
        </w:rPr>
        <w:t>Savoir écrire la configuration électronique d’un atome</w:t>
      </w:r>
    </w:p>
    <w:p w:rsidR="00386A0C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736B2E">
        <w:rPr>
          <w:b w:val="0"/>
          <w:i w:val="0"/>
          <w:sz w:val="22"/>
          <w:szCs w:val="22"/>
        </w:rPr>
        <w:t xml:space="preserve">Connaître le lien entre la position d’un atome dans la classification périodique et sa configuration </w:t>
      </w:r>
    </w:p>
    <w:p w:rsidR="007F234F" w:rsidRPr="00C24A63" w:rsidRDefault="00736B2E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proofErr w:type="gramStart"/>
      <w:r>
        <w:rPr>
          <w:b w:val="0"/>
          <w:i w:val="0"/>
          <w:sz w:val="22"/>
          <w:szCs w:val="22"/>
        </w:rPr>
        <w:t>électronique</w:t>
      </w:r>
      <w:proofErr w:type="gramEnd"/>
    </w:p>
    <w:p w:rsidR="007F234F" w:rsidRPr="00C24A63" w:rsidRDefault="007F234F" w:rsidP="007F234F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736B2E">
        <w:rPr>
          <w:b w:val="0"/>
          <w:i w:val="0"/>
          <w:sz w:val="22"/>
          <w:szCs w:val="22"/>
        </w:rPr>
        <w:t>Savoir déterminer les électrons de valence d’un atome à partir de sa configuration électronique</w:t>
      </w:r>
    </w:p>
    <w:p w:rsidR="00364386" w:rsidRDefault="007F234F" w:rsidP="00823296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iCs/>
          <w:sz w:val="22"/>
          <w:szCs w:val="22"/>
        </w:rPr>
      </w:pPr>
      <w:r w:rsidRPr="00C24A63">
        <w:rPr>
          <w:b w:val="0"/>
          <w:i w:val="0"/>
          <w:sz w:val="22"/>
          <w:szCs w:val="22"/>
        </w:rPr>
        <w:t xml:space="preserve">- </w:t>
      </w:r>
      <w:r w:rsidR="00736B2E">
        <w:rPr>
          <w:b w:val="0"/>
          <w:i w:val="0"/>
          <w:iCs/>
          <w:sz w:val="22"/>
          <w:szCs w:val="22"/>
        </w:rPr>
        <w:t>Savoir identifier les éléments appartenant à une famille chimique</w:t>
      </w:r>
    </w:p>
    <w:p w:rsidR="004A6343" w:rsidRDefault="004A6343">
      <w:pPr>
        <w:rPr>
          <w:lang w:val="fr-CH"/>
        </w:rPr>
      </w:pPr>
    </w:p>
    <w:p w:rsidR="00AA6ADC" w:rsidRDefault="00AA6ADC">
      <w:pPr>
        <w:rPr>
          <w:lang w:val="fr-CH"/>
        </w:rPr>
      </w:pPr>
    </w:p>
    <w:p w:rsidR="002C07D1" w:rsidRPr="002C07D1" w:rsidRDefault="00F86FEB" w:rsidP="00DD1232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La configuration électronique d’un atome</w:t>
      </w:r>
    </w:p>
    <w:p w:rsidR="00AA6ADC" w:rsidRDefault="00AA6ADC" w:rsidP="00DD1232">
      <w:pPr>
        <w:pStyle w:val="Texte"/>
        <w:rPr>
          <w:szCs w:val="24"/>
        </w:rPr>
      </w:pPr>
    </w:p>
    <w:p w:rsidR="00DD1232" w:rsidRDefault="002C07D1" w:rsidP="00DD1232">
      <w:pPr>
        <w:pStyle w:val="Texte"/>
        <w:rPr>
          <w:szCs w:val="24"/>
        </w:rPr>
      </w:pPr>
      <w:r w:rsidRPr="002C07D1">
        <w:rPr>
          <w:szCs w:val="24"/>
        </w:rPr>
        <w:t>Autour du noyau, l</w:t>
      </w:r>
      <w:r w:rsidR="00076231" w:rsidRPr="002C07D1">
        <w:rPr>
          <w:szCs w:val="24"/>
        </w:rPr>
        <w:t xml:space="preserve">es électrons d’un atome se répartissent en couches électroniques (notées </w:t>
      </w:r>
      <w:r w:rsidR="00076231" w:rsidRPr="002C07D1">
        <w:rPr>
          <w:i/>
          <w:iCs/>
          <w:szCs w:val="24"/>
        </w:rPr>
        <w:t>n</w:t>
      </w:r>
      <w:r w:rsidR="00076231" w:rsidRPr="002C07D1">
        <w:rPr>
          <w:szCs w:val="24"/>
        </w:rPr>
        <w:t xml:space="preserve"> = </w:t>
      </w:r>
      <w:r w:rsidR="00076231" w:rsidRPr="002C07D1">
        <w:rPr>
          <w:color w:val="FF0000"/>
          <w:szCs w:val="24"/>
        </w:rPr>
        <w:t>1</w:t>
      </w:r>
      <w:r w:rsidR="00076231" w:rsidRPr="002C07D1">
        <w:rPr>
          <w:szCs w:val="24"/>
        </w:rPr>
        <w:t xml:space="preserve">, </w:t>
      </w:r>
      <w:r w:rsidR="00076231" w:rsidRPr="002C07D1">
        <w:rPr>
          <w:color w:val="92D050"/>
          <w:szCs w:val="24"/>
        </w:rPr>
        <w:t>2</w:t>
      </w:r>
      <w:r w:rsidR="00076231" w:rsidRPr="002C07D1">
        <w:rPr>
          <w:szCs w:val="24"/>
        </w:rPr>
        <w:t xml:space="preserve">, </w:t>
      </w:r>
      <w:r w:rsidR="00076231" w:rsidRPr="002C07D1">
        <w:rPr>
          <w:color w:val="00B0F0"/>
          <w:szCs w:val="24"/>
        </w:rPr>
        <w:t>3</w:t>
      </w:r>
      <w:r w:rsidR="00076231" w:rsidRPr="002C07D1">
        <w:rPr>
          <w:szCs w:val="24"/>
        </w:rPr>
        <w:t xml:space="preserve">, </w:t>
      </w:r>
      <w:proofErr w:type="spellStart"/>
      <w:r w:rsidR="00076231" w:rsidRPr="002C07D1">
        <w:rPr>
          <w:szCs w:val="24"/>
        </w:rPr>
        <w:t>etc</w:t>
      </w:r>
      <w:proofErr w:type="spellEnd"/>
      <w:r w:rsidR="00076231" w:rsidRPr="002C07D1">
        <w:rPr>
          <w:szCs w:val="24"/>
        </w:rPr>
        <w:t xml:space="preserve">) elles-mêmes composées d’une ou plusieurs sous-couches (notées s, p, d, </w:t>
      </w:r>
      <w:r w:rsidR="00650EF7">
        <w:rPr>
          <w:szCs w:val="24"/>
        </w:rPr>
        <w:t>f</w:t>
      </w:r>
      <w:r w:rsidR="00076231" w:rsidRPr="002C07D1">
        <w:rPr>
          <w:szCs w:val="24"/>
        </w:rPr>
        <w:t>).</w:t>
      </w:r>
    </w:p>
    <w:p w:rsidR="00AA6ADC" w:rsidRPr="002C07D1" w:rsidRDefault="00AA6ADC" w:rsidP="00DD1232">
      <w:pPr>
        <w:pStyle w:val="Texte"/>
        <w:rPr>
          <w:szCs w:val="24"/>
        </w:rPr>
      </w:pPr>
    </w:p>
    <w:p w:rsidR="002C07D1" w:rsidRPr="002C07D1" w:rsidRDefault="003111C0" w:rsidP="00DD1232">
      <w:pPr>
        <w:pStyle w:val="Texte"/>
        <w:rPr>
          <w:szCs w:val="24"/>
        </w:rPr>
      </w:pPr>
      <w:r>
        <w:rPr>
          <w:noProof/>
          <w:lang w:val="fr-CH"/>
        </w:rPr>
        <w:drawing>
          <wp:anchor distT="0" distB="0" distL="114300" distR="114300" simplePos="0" relativeHeight="251727872" behindDoc="0" locked="0" layoutInCell="1" allowOverlap="1" wp14:anchorId="78C020C8">
            <wp:simplePos x="0" y="0"/>
            <wp:positionH relativeFrom="column">
              <wp:posOffset>16722</wp:posOffset>
            </wp:positionH>
            <wp:positionV relativeFrom="paragraph">
              <wp:posOffset>60113</wp:posOffset>
            </wp:positionV>
            <wp:extent cx="1459230" cy="1778000"/>
            <wp:effectExtent l="12700" t="12700" r="13970" b="12700"/>
            <wp:wrapSquare wrapText="bothSides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11-02 à 18.24.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77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7D1" w:rsidRPr="002C07D1" w:rsidRDefault="00C8433E" w:rsidP="00DD1232">
      <w:pPr>
        <w:pStyle w:val="Texte"/>
        <w:rPr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D165FFB" wp14:editId="7E6CE3C4">
            <wp:simplePos x="0" y="0"/>
            <wp:positionH relativeFrom="column">
              <wp:posOffset>5290397</wp:posOffset>
            </wp:positionH>
            <wp:positionV relativeFrom="paragraph">
              <wp:posOffset>276860</wp:posOffset>
            </wp:positionV>
            <wp:extent cx="1392555" cy="1750695"/>
            <wp:effectExtent l="0" t="0" r="4445" b="190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02 à 11.00.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D1" w:rsidRPr="002C07D1">
        <w:rPr>
          <w:szCs w:val="24"/>
        </w:rPr>
        <w:t>Chaque sous-couche contient un nombre limité d’électrons. La sous couche s contient au maximum 2 électrons et la sous couche p contient au maximum 6 électrons.</w:t>
      </w:r>
    </w:p>
    <w:p w:rsidR="002C07D1" w:rsidRPr="002C07D1" w:rsidRDefault="002C07D1" w:rsidP="00DD1232">
      <w:pPr>
        <w:pStyle w:val="Texte"/>
        <w:rPr>
          <w:szCs w:val="24"/>
        </w:rPr>
      </w:pPr>
    </w:p>
    <w:p w:rsidR="002C07D1" w:rsidRPr="002C07D1" w:rsidRDefault="002C07D1" w:rsidP="002C07D1">
      <w:pPr>
        <w:pStyle w:val="docdistrib"/>
        <w:rPr>
          <w:rStyle w:val="s1"/>
          <w:sz w:val="24"/>
        </w:rPr>
      </w:pPr>
      <w:r w:rsidRPr="002C07D1">
        <w:rPr>
          <w:rStyle w:val="s1"/>
          <w:sz w:val="24"/>
        </w:rPr>
        <w:t xml:space="preserve">Jusqu’à 18 électrons, les sous-couches se remplissent selon l’ordre suivant : </w:t>
      </w:r>
    </w:p>
    <w:p w:rsidR="00C8433E" w:rsidRDefault="002C07D1" w:rsidP="002C07D1">
      <w:pPr>
        <w:pStyle w:val="docdistrib"/>
        <w:rPr>
          <w:rStyle w:val="s1"/>
          <w:sz w:val="24"/>
        </w:rPr>
      </w:pPr>
      <w:r w:rsidRPr="002C07D1">
        <w:rPr>
          <w:rStyle w:val="s1"/>
          <w:color w:val="FF0000"/>
          <w:sz w:val="24"/>
        </w:rPr>
        <w:t>1s</w:t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sz w:val="24"/>
        </w:rPr>
        <w:sym w:font="Symbol" w:char="F0AE"/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color w:val="92D050"/>
          <w:sz w:val="24"/>
        </w:rPr>
        <w:t>2s</w:t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sz w:val="24"/>
        </w:rPr>
        <w:sym w:font="Symbol" w:char="F0AE"/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color w:val="92D050"/>
          <w:sz w:val="24"/>
        </w:rPr>
        <w:t>2p</w:t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sz w:val="24"/>
        </w:rPr>
        <w:sym w:font="Symbol" w:char="F0AE"/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color w:val="00B0F0"/>
          <w:sz w:val="24"/>
        </w:rPr>
        <w:t>3s</w:t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sz w:val="24"/>
        </w:rPr>
        <w:sym w:font="Symbol" w:char="F0AE"/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color w:val="00B0F0"/>
          <w:sz w:val="24"/>
        </w:rPr>
        <w:t>3p</w:t>
      </w:r>
      <w:r w:rsidRPr="002C07D1">
        <w:rPr>
          <w:rStyle w:val="s1"/>
          <w:sz w:val="24"/>
        </w:rPr>
        <w:t xml:space="preserve">. </w:t>
      </w:r>
    </w:p>
    <w:p w:rsidR="003111C0" w:rsidRDefault="003111C0" w:rsidP="002C07D1">
      <w:pPr>
        <w:pStyle w:val="docdistrib"/>
        <w:rPr>
          <w:rStyle w:val="s1"/>
          <w:sz w:val="24"/>
        </w:rPr>
      </w:pPr>
    </w:p>
    <w:p w:rsidR="00C8433E" w:rsidRPr="002C07D1" w:rsidRDefault="002C07D1" w:rsidP="002C07D1">
      <w:pPr>
        <w:pStyle w:val="docdistrib"/>
        <w:rPr>
          <w:rStyle w:val="s1"/>
          <w:sz w:val="24"/>
        </w:rPr>
      </w:pPr>
      <w:r w:rsidRPr="002C07D1">
        <w:rPr>
          <w:rStyle w:val="s1"/>
          <w:sz w:val="24"/>
        </w:rPr>
        <w:t xml:space="preserve">Au-delà de 18 électrons, il faut suivre la </w:t>
      </w:r>
      <w:r w:rsidRPr="002C07D1">
        <w:rPr>
          <w:rStyle w:val="s1"/>
          <w:b/>
          <w:bCs/>
          <w:sz w:val="24"/>
        </w:rPr>
        <w:t>règle de Klechkowski</w:t>
      </w:r>
      <w:r w:rsidRPr="002C07D1">
        <w:rPr>
          <w:rStyle w:val="s1"/>
          <w:sz w:val="24"/>
        </w:rPr>
        <w:t xml:space="preserve"> (voir ci-contre).</w:t>
      </w:r>
    </w:p>
    <w:p w:rsidR="00AA6ADC" w:rsidRDefault="00AA6ADC" w:rsidP="002C07D1">
      <w:pPr>
        <w:pStyle w:val="docdistrib"/>
        <w:rPr>
          <w:rStyle w:val="s1"/>
          <w:sz w:val="24"/>
        </w:rPr>
      </w:pPr>
      <w:r>
        <w:rPr>
          <w:noProof/>
          <w:sz w:val="24"/>
          <w:lang w:val="fr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117502</wp:posOffset>
                </wp:positionV>
                <wp:extent cx="1642110" cy="313055"/>
                <wp:effectExtent l="0" t="0" r="8890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1F0C" w:rsidRPr="00BF1F0C" w:rsidRDefault="00BF1F0C" w:rsidP="00BF1F0C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Règles de Klechkowski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05.3pt;margin-top:9.25pt;width:129.3pt;height:24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" fillcolor="white [3201]" strokeweight=".5pt">
                <v:textbox>
                  <w:txbxContent>
                    <w:p w:rsidR="00BF1F0C" w:rsidRPr="00BF1F0C" w:rsidRDefault="00BF1F0C" w:rsidP="00BF1F0C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Règles de Klechkowski</w:t>
                      </w:r>
                    </w:p>
                  </w:txbxContent>
                </v:textbox>
              </v:shape>
            </w:pict>
          </mc:Fallback>
        </mc:AlternateContent>
      </w:r>
    </w:p>
    <w:p w:rsidR="00C8433E" w:rsidRDefault="00C8433E" w:rsidP="002C07D1">
      <w:pPr>
        <w:pStyle w:val="docdistrib"/>
        <w:rPr>
          <w:rStyle w:val="s1"/>
          <w:sz w:val="24"/>
        </w:rPr>
      </w:pPr>
    </w:p>
    <w:p w:rsidR="00C8433E" w:rsidRDefault="00C8433E" w:rsidP="00C8433E">
      <w:pPr>
        <w:pStyle w:val="Sansinterligne"/>
        <w:rPr>
          <w:rFonts w:ascii="Talking to the Moon" w:hAnsi="Talking to the Moon"/>
          <w:color w:val="C00000"/>
          <w:u w:val="single"/>
          <w:lang w:val="fr-CH"/>
        </w:rPr>
      </w:pPr>
      <w:r w:rsidRPr="00471661">
        <w:rPr>
          <w:i/>
          <w:iCs/>
          <w:color w:val="7F7F7F" w:themeColor="text1" w:themeTint="80"/>
          <w:sz w:val="22"/>
          <w:szCs w:val="22"/>
          <w:lang w:val="fr-CH"/>
        </w:rPr>
        <w:t>Exempl</w:t>
      </w:r>
      <w:r>
        <w:rPr>
          <w:i/>
          <w:iCs/>
          <w:color w:val="7F7F7F" w:themeColor="text1" w:themeTint="80"/>
          <w:sz w:val="22"/>
          <w:szCs w:val="22"/>
          <w:lang w:val="fr-CH"/>
        </w:rPr>
        <w:t>e : Configuration électronique du silicium (Z = 14) à l’état fondamental :</w:t>
      </w:r>
    </w:p>
    <w:p w:rsidR="00C8433E" w:rsidRPr="00C8433E" w:rsidRDefault="00C8433E" w:rsidP="002C07D1">
      <w:pPr>
        <w:pStyle w:val="docdistrib"/>
        <w:rPr>
          <w:rStyle w:val="s1"/>
          <w:sz w:val="24"/>
          <w:lang w:val="fr-CH"/>
        </w:rPr>
      </w:pPr>
      <w:r>
        <w:rPr>
          <w:noProof/>
          <w:sz w:val="24"/>
          <w:lang w:val="fr-CH"/>
        </w:rPr>
        <w:drawing>
          <wp:inline distT="0" distB="0" distL="0" distR="0">
            <wp:extent cx="4368800" cy="1606348"/>
            <wp:effectExtent l="0" t="0" r="0" b="0"/>
            <wp:docPr id="5" name="Image 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1-02 à 18.24.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511" cy="16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DC" w:rsidRDefault="00AA6ADC" w:rsidP="002C07D1">
      <w:pPr>
        <w:pStyle w:val="docdistrib"/>
        <w:rPr>
          <w:rStyle w:val="s1"/>
          <w:sz w:val="24"/>
        </w:rPr>
      </w:pPr>
    </w:p>
    <w:p w:rsidR="000D4A94" w:rsidRDefault="000D4A94" w:rsidP="002C07D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Lorsque qu’une couche est pleine, on dit qu’elle est </w:t>
      </w:r>
      <w:r w:rsidRPr="000D4A94">
        <w:rPr>
          <w:rStyle w:val="s1"/>
          <w:b/>
          <w:bCs/>
          <w:color w:val="C00000"/>
          <w:sz w:val="24"/>
        </w:rPr>
        <w:t>saturée</w:t>
      </w:r>
      <w:r>
        <w:rPr>
          <w:rStyle w:val="s1"/>
          <w:sz w:val="24"/>
        </w:rPr>
        <w:t>.</w:t>
      </w:r>
    </w:p>
    <w:p w:rsidR="000D4A94" w:rsidRDefault="000D4A94" w:rsidP="002C07D1">
      <w:pPr>
        <w:pStyle w:val="docdistrib"/>
        <w:rPr>
          <w:rStyle w:val="s1"/>
          <w:sz w:val="24"/>
        </w:rPr>
      </w:pPr>
    </w:p>
    <w:p w:rsidR="002C07D1" w:rsidRDefault="002C07D1" w:rsidP="002C07D1">
      <w:pPr>
        <w:pStyle w:val="docdistrib"/>
        <w:rPr>
          <w:rStyle w:val="s1"/>
          <w:sz w:val="24"/>
        </w:rPr>
      </w:pPr>
      <w:r w:rsidRPr="002C07D1">
        <w:rPr>
          <w:rStyle w:val="s1"/>
          <w:sz w:val="24"/>
        </w:rPr>
        <w:t>La dernière couche de la configuration électronique</w:t>
      </w:r>
      <w:r w:rsidR="00CF43DA">
        <w:rPr>
          <w:rStyle w:val="s1"/>
          <w:sz w:val="24"/>
        </w:rPr>
        <w:t xml:space="preserve"> est appelée</w:t>
      </w:r>
      <w:r w:rsidRPr="002C07D1">
        <w:rPr>
          <w:rStyle w:val="s1"/>
          <w:sz w:val="24"/>
        </w:rPr>
        <w:t xml:space="preserve"> </w:t>
      </w:r>
      <w:r w:rsidRPr="002C07D1">
        <w:rPr>
          <w:rStyle w:val="s1"/>
          <w:b/>
          <w:bCs/>
          <w:sz w:val="24"/>
        </w:rPr>
        <w:t>couche externe</w:t>
      </w:r>
      <w:r w:rsidR="00CF43DA">
        <w:rPr>
          <w:rStyle w:val="s1"/>
          <w:sz w:val="24"/>
        </w:rPr>
        <w:t>.</w:t>
      </w:r>
      <w:r w:rsidRPr="002C07D1">
        <w:rPr>
          <w:rStyle w:val="s1"/>
          <w:sz w:val="24"/>
        </w:rPr>
        <w:t xml:space="preserve"> </w:t>
      </w:r>
      <w:r w:rsidR="00CF43DA">
        <w:rPr>
          <w:rStyle w:val="s1"/>
          <w:sz w:val="24"/>
        </w:rPr>
        <w:t xml:space="preserve">Elle </w:t>
      </w:r>
      <w:r w:rsidRPr="002C07D1">
        <w:rPr>
          <w:rStyle w:val="s1"/>
          <w:sz w:val="24"/>
        </w:rPr>
        <w:t xml:space="preserve">contient les </w:t>
      </w:r>
      <w:r w:rsidRPr="002C07D1">
        <w:rPr>
          <w:rStyle w:val="s1"/>
          <w:b/>
          <w:bCs/>
          <w:color w:val="C00000"/>
          <w:sz w:val="24"/>
        </w:rPr>
        <w:t>électrons de valence</w:t>
      </w:r>
      <w:r w:rsidRPr="002C07D1">
        <w:rPr>
          <w:rStyle w:val="s1"/>
          <w:sz w:val="24"/>
        </w:rPr>
        <w:t>.</w:t>
      </w:r>
    </w:p>
    <w:p w:rsidR="00B602E4" w:rsidRPr="002C07D1" w:rsidRDefault="00B92128" w:rsidP="002C07D1">
      <w:pPr>
        <w:pStyle w:val="docdistrib"/>
        <w:rPr>
          <w:rStyle w:val="s1"/>
          <w:sz w:val="24"/>
        </w:rPr>
      </w:pPr>
      <w:r>
        <w:rPr>
          <w:rStyle w:val="s1"/>
          <w:sz w:val="24"/>
        </w:rPr>
        <w:t xml:space="preserve">Les autres couches sont appelées </w:t>
      </w:r>
      <w:r w:rsidRPr="00B92128">
        <w:rPr>
          <w:rStyle w:val="s1"/>
          <w:b/>
          <w:bCs/>
          <w:sz w:val="24"/>
        </w:rPr>
        <w:t>couches internes</w:t>
      </w:r>
      <w:r>
        <w:rPr>
          <w:rStyle w:val="s1"/>
          <w:sz w:val="24"/>
        </w:rPr>
        <w:t xml:space="preserve"> et contiennent les </w:t>
      </w:r>
      <w:r w:rsidRPr="00CE4726">
        <w:rPr>
          <w:rStyle w:val="s1"/>
          <w:b/>
          <w:bCs/>
          <w:color w:val="C00000"/>
          <w:sz w:val="24"/>
        </w:rPr>
        <w:t>électrons de</w:t>
      </w:r>
      <w:r w:rsidRPr="00CE4726">
        <w:rPr>
          <w:rStyle w:val="s1"/>
          <w:color w:val="C00000"/>
          <w:sz w:val="24"/>
        </w:rPr>
        <w:t xml:space="preserve"> </w:t>
      </w:r>
      <w:r w:rsidRPr="00B92128">
        <w:rPr>
          <w:rStyle w:val="s1"/>
          <w:b/>
          <w:bCs/>
          <w:color w:val="C00000"/>
          <w:sz w:val="24"/>
        </w:rPr>
        <w:t xml:space="preserve">cœur </w:t>
      </w:r>
      <w:r w:rsidRPr="00CE4726">
        <w:rPr>
          <w:rStyle w:val="s1"/>
          <w:sz w:val="24"/>
        </w:rPr>
        <w:t>des atomes</w:t>
      </w:r>
      <w:r>
        <w:rPr>
          <w:rStyle w:val="s1"/>
          <w:sz w:val="24"/>
        </w:rPr>
        <w:t>.</w:t>
      </w:r>
    </w:p>
    <w:p w:rsidR="00513E05" w:rsidRDefault="00513E05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Default="00AA6ADC" w:rsidP="002C1E26">
      <w:pPr>
        <w:pStyle w:val="Sansinterligne"/>
        <w:rPr>
          <w:lang w:val="fr-CH"/>
        </w:rPr>
      </w:pPr>
    </w:p>
    <w:p w:rsidR="00AA6ADC" w:rsidRPr="00AA6ADC" w:rsidRDefault="00F86FEB" w:rsidP="00AA6ADC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lastRenderedPageBreak/>
        <w:t>La classification périodique des éléments</w:t>
      </w:r>
    </w:p>
    <w:p w:rsidR="00D12544" w:rsidRPr="00D12544" w:rsidRDefault="00AA6ADC" w:rsidP="00D12544">
      <w:pPr>
        <w:pStyle w:val="Sansinterligne"/>
        <w:numPr>
          <w:ilvl w:val="0"/>
          <w:numId w:val="4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23063</wp:posOffset>
            </wp:positionV>
            <wp:extent cx="3784600" cy="1581785"/>
            <wp:effectExtent l="0" t="0" r="0" b="571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19-11-02 à 18.48.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058">
        <w:rPr>
          <w:rFonts w:ascii="Talking to the Moon" w:hAnsi="Talking to the Moon"/>
          <w:color w:val="C00000"/>
          <w:u w:val="single"/>
          <w:lang w:val="fr-CH"/>
        </w:rPr>
        <w:t>Structure du tableau</w:t>
      </w:r>
    </w:p>
    <w:p w:rsidR="00D12544" w:rsidRPr="00B602E4" w:rsidRDefault="0041567C" w:rsidP="00D12544">
      <w:pPr>
        <w:pStyle w:val="Texte"/>
      </w:pPr>
      <w:r w:rsidRPr="00B602E4">
        <w:t xml:space="preserve">D. Mendeleïev entreprit de classer les éléments dans un tableau en vue de souligner et de prédire leurs propriétés chimiques. Le tableau actuel est formé de 7 </w:t>
      </w:r>
      <w:r w:rsidRPr="00B602E4">
        <w:rPr>
          <w:b/>
          <w:bCs/>
        </w:rPr>
        <w:t>lignes</w:t>
      </w:r>
      <w:r w:rsidRPr="00B602E4">
        <w:t xml:space="preserve">, appelées </w:t>
      </w:r>
      <w:r w:rsidRPr="00B602E4">
        <w:rPr>
          <w:b/>
          <w:bCs/>
          <w:color w:val="C00000"/>
        </w:rPr>
        <w:t>périodes</w:t>
      </w:r>
      <w:r w:rsidRPr="00B602E4">
        <w:t xml:space="preserve">, et de 18 </w:t>
      </w:r>
      <w:r w:rsidRPr="00B602E4">
        <w:rPr>
          <w:b/>
          <w:bCs/>
        </w:rPr>
        <w:t>colonnes</w:t>
      </w:r>
      <w:r w:rsidRPr="00B602E4">
        <w:t xml:space="preserve">, nommées </w:t>
      </w:r>
      <w:r w:rsidRPr="00B602E4">
        <w:rPr>
          <w:b/>
          <w:bCs/>
          <w:color w:val="C00000"/>
        </w:rPr>
        <w:t>familles</w:t>
      </w:r>
      <w:r w:rsidRPr="00B602E4">
        <w:t>.</w:t>
      </w:r>
      <w:r w:rsidR="00803E48" w:rsidRPr="00B602E4">
        <w:t xml:space="preserve"> Les éléments y sont classés par </w:t>
      </w:r>
      <w:r w:rsidR="00803E48" w:rsidRPr="00B602E4">
        <w:rPr>
          <w:b/>
          <w:bCs/>
        </w:rPr>
        <w:t>numéro atomique Z croissant</w:t>
      </w:r>
      <w:r w:rsidR="00803E48" w:rsidRPr="00B602E4">
        <w:t>.</w:t>
      </w:r>
    </w:p>
    <w:p w:rsidR="00B602E4" w:rsidRPr="00B602E4" w:rsidRDefault="00AA6ADC" w:rsidP="00D12544">
      <w:pPr>
        <w:pStyle w:val="Texte"/>
      </w:pPr>
      <w:r>
        <w:rPr>
          <w:noProof/>
          <w:sz w:val="22"/>
          <w:szCs w:val="2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846995</wp:posOffset>
            </wp:positionH>
            <wp:positionV relativeFrom="paragraph">
              <wp:posOffset>208226</wp:posOffset>
            </wp:positionV>
            <wp:extent cx="5782310" cy="1822450"/>
            <wp:effectExtent l="0" t="0" r="0" b="6350"/>
            <wp:wrapNone/>
            <wp:docPr id="26" name="Image 2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 d’écran 2019-11-03 à 00.38.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2E4" w:rsidRPr="00B602E4">
        <w:t xml:space="preserve">Une nouvelle ligne est utilisée à chaque fois </w:t>
      </w:r>
      <w:r w:rsidR="00B602E4">
        <w:t>que la configuration électronique fait intervenir une nouvelle couche.</w:t>
      </w: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B602E4" w:rsidRDefault="00B602E4" w:rsidP="00D12544">
      <w:pPr>
        <w:pStyle w:val="Texte"/>
        <w:rPr>
          <w:sz w:val="22"/>
          <w:szCs w:val="21"/>
        </w:rPr>
      </w:pPr>
    </w:p>
    <w:p w:rsidR="001A27C2" w:rsidRDefault="00AA6ADC" w:rsidP="00D12544">
      <w:pPr>
        <w:pStyle w:val="Texte"/>
        <w:rPr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177232</wp:posOffset>
            </wp:positionV>
            <wp:extent cx="2725420" cy="1811020"/>
            <wp:effectExtent l="0" t="0" r="5080" b="5080"/>
            <wp:wrapSquare wrapText="bothSides"/>
            <wp:docPr id="25" name="Image 25" descr="S-Block Elements on the Periodic Table: Proper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-Block Elements on the Periodic Table: Properti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59" w:rsidRDefault="006A3959" w:rsidP="00D12544">
      <w:pPr>
        <w:pStyle w:val="Texte"/>
        <w:rPr>
          <w:sz w:val="22"/>
          <w:szCs w:val="21"/>
        </w:rPr>
      </w:pPr>
      <w:r>
        <w:rPr>
          <w:sz w:val="22"/>
          <w:szCs w:val="21"/>
        </w:rPr>
        <w:t>Dans la classification périodique, plusieurs blocs se distinguent. Le bloc s correspond au remplissage des sous-couches s (colonnes 1 et 2). Le bloc p correspond au remplissage des sous-couches p (colonnes 13 à 18).</w:t>
      </w:r>
    </w:p>
    <w:p w:rsidR="00AA6ADC" w:rsidRDefault="00AA6ADC" w:rsidP="006A3959"/>
    <w:p w:rsidR="006A3959" w:rsidRDefault="006A3959" w:rsidP="006A3959">
      <w:r>
        <w:fldChar w:fldCharType="begin"/>
      </w:r>
      <w:r>
        <w:instrText xml:space="preserve"> INCLUDEPICTURE "https://study.com/cimages/multimages/16/800px-periodic_table_structure.svg.png" \* MERGEFORMATINET </w:instrText>
      </w:r>
      <w:r>
        <w:fldChar w:fldCharType="end"/>
      </w:r>
    </w:p>
    <w:p w:rsidR="006A3959" w:rsidRPr="00AA6ADC" w:rsidRDefault="006A3959" w:rsidP="00D12544">
      <w:pPr>
        <w:pStyle w:val="Texte"/>
        <w:rPr>
          <w:sz w:val="8"/>
          <w:szCs w:val="6"/>
        </w:rPr>
      </w:pPr>
    </w:p>
    <w:p w:rsidR="006A3959" w:rsidRDefault="006A3959" w:rsidP="00D12544">
      <w:pPr>
        <w:pStyle w:val="Texte"/>
        <w:rPr>
          <w:sz w:val="22"/>
          <w:szCs w:val="21"/>
        </w:rPr>
      </w:pPr>
    </w:p>
    <w:p w:rsidR="00445A31" w:rsidRPr="00D12544" w:rsidRDefault="00C94DED" w:rsidP="00445A31">
      <w:pPr>
        <w:pStyle w:val="Sansinterligne"/>
        <w:numPr>
          <w:ilvl w:val="0"/>
          <w:numId w:val="4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Utilisation de la classification</w:t>
      </w:r>
    </w:p>
    <w:p w:rsidR="00B65895" w:rsidRDefault="00B65895" w:rsidP="00D12544">
      <w:pPr>
        <w:pStyle w:val="Texte"/>
        <w:rPr>
          <w:sz w:val="22"/>
          <w:szCs w:val="21"/>
        </w:rPr>
      </w:pPr>
      <w:r>
        <w:rPr>
          <w:sz w:val="22"/>
          <w:szCs w:val="21"/>
        </w:rPr>
        <w:sym w:font="Symbol" w:char="F0AE"/>
      </w:r>
      <w:r>
        <w:rPr>
          <w:sz w:val="22"/>
          <w:szCs w:val="21"/>
        </w:rPr>
        <w:t xml:space="preserve"> Les atomes des éléments qui appartiennent à une </w:t>
      </w:r>
      <w:r w:rsidRPr="00B65895">
        <w:rPr>
          <w:b/>
          <w:bCs/>
          <w:sz w:val="22"/>
          <w:szCs w:val="21"/>
        </w:rPr>
        <w:t>même colonne</w:t>
      </w:r>
      <w:r>
        <w:rPr>
          <w:sz w:val="22"/>
          <w:szCs w:val="21"/>
        </w:rPr>
        <w:t xml:space="preserve"> possèdent le </w:t>
      </w:r>
      <w:r w:rsidRPr="00B65895">
        <w:rPr>
          <w:b/>
          <w:bCs/>
          <w:color w:val="C00000"/>
          <w:sz w:val="22"/>
          <w:szCs w:val="21"/>
        </w:rPr>
        <w:t>même nombre d’électrons de valence</w:t>
      </w:r>
      <w:r>
        <w:rPr>
          <w:sz w:val="22"/>
          <w:szCs w:val="21"/>
        </w:rPr>
        <w:t xml:space="preserve">. Ils ont également des propriétés chimiques similaires et constituent une même </w:t>
      </w:r>
      <w:r w:rsidRPr="00B65895">
        <w:rPr>
          <w:b/>
          <w:bCs/>
          <w:sz w:val="22"/>
          <w:szCs w:val="21"/>
        </w:rPr>
        <w:t>famille chimique</w:t>
      </w:r>
      <w:r>
        <w:rPr>
          <w:sz w:val="22"/>
          <w:szCs w:val="21"/>
        </w:rPr>
        <w:t>. Ils vont avoir tendance à former des ions monoatomiques de même charge et à former le même nombre de liaisons lorsqu’ils forment des molécules.</w:t>
      </w:r>
    </w:p>
    <w:p w:rsidR="00B65895" w:rsidRDefault="00B65895" w:rsidP="00D12544">
      <w:pPr>
        <w:pStyle w:val="Texte"/>
        <w:rPr>
          <w:sz w:val="22"/>
          <w:szCs w:val="21"/>
        </w:rPr>
      </w:pPr>
      <w:r>
        <w:rPr>
          <w:sz w:val="22"/>
          <w:szCs w:val="21"/>
        </w:rPr>
        <w:t xml:space="preserve">Les éléments de la </w:t>
      </w:r>
      <w:r w:rsidRPr="005F24C7">
        <w:rPr>
          <w:b/>
          <w:bCs/>
          <w:sz w:val="22"/>
          <w:szCs w:val="21"/>
        </w:rPr>
        <w:t>colonne 18</w:t>
      </w:r>
      <w:r>
        <w:rPr>
          <w:sz w:val="22"/>
          <w:szCs w:val="21"/>
        </w:rPr>
        <w:t xml:space="preserve"> (hélium He, néon Ne et argon Ar) constituent la famille des </w:t>
      </w:r>
      <w:r w:rsidRPr="005F24C7">
        <w:rPr>
          <w:b/>
          <w:bCs/>
          <w:color w:val="C00000"/>
          <w:sz w:val="22"/>
          <w:szCs w:val="21"/>
        </w:rPr>
        <w:t>gaz nobles</w:t>
      </w:r>
      <w:r>
        <w:rPr>
          <w:sz w:val="22"/>
          <w:szCs w:val="21"/>
        </w:rPr>
        <w:t>, ils ont tous leur couche externe saturée.</w:t>
      </w:r>
    </w:p>
    <w:p w:rsidR="00DA05A3" w:rsidRDefault="008A1B54" w:rsidP="00D12544">
      <w:pPr>
        <w:pStyle w:val="Texte"/>
        <w:rPr>
          <w:sz w:val="22"/>
          <w:szCs w:val="21"/>
        </w:rPr>
      </w:pPr>
      <w:r>
        <w:rPr>
          <w:sz w:val="22"/>
          <w:szCs w:val="21"/>
        </w:rPr>
        <w:sym w:font="Symbol" w:char="F0AE"/>
      </w:r>
      <w:r>
        <w:rPr>
          <w:sz w:val="22"/>
          <w:szCs w:val="21"/>
        </w:rPr>
        <w:t xml:space="preserve"> Il est possible de savoir où un élément se situe dans la classification périodique grâce à sa configuration électronique : le numéro de sa couche externe donne le numéro de la période et le nombre d’électrons de valence indique le numéro de colonne.</w:t>
      </w:r>
    </w:p>
    <w:p w:rsidR="00AA6ADC" w:rsidRPr="00AA6ADC" w:rsidRDefault="00AA6ADC" w:rsidP="00D12544">
      <w:pPr>
        <w:pStyle w:val="Texte"/>
        <w:rPr>
          <w:sz w:val="10"/>
          <w:szCs w:val="8"/>
        </w:rPr>
      </w:pPr>
    </w:p>
    <w:p w:rsidR="00DA05A3" w:rsidRDefault="006A3959" w:rsidP="00DA05A3">
      <w:pPr>
        <w:pStyle w:val="Sansinterligne"/>
        <w:rPr>
          <w:rFonts w:ascii="Talking to the Moon" w:hAnsi="Talking to the Moon"/>
          <w:color w:val="C00000"/>
          <w:u w:val="single"/>
          <w:lang w:val="fr-CH"/>
        </w:rPr>
      </w:pPr>
      <w:r>
        <w:rPr>
          <w:noProof/>
          <w:sz w:val="22"/>
          <w:szCs w:val="21"/>
          <w:lang w:val="fr-CH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28786</wp:posOffset>
            </wp:positionV>
            <wp:extent cx="3665855" cy="1400810"/>
            <wp:effectExtent l="0" t="0" r="4445" b="0"/>
            <wp:wrapSquare wrapText="bothSides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d’écran 2019-11-02 à 19.02.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A3" w:rsidRPr="00471661">
        <w:rPr>
          <w:i/>
          <w:iCs/>
          <w:color w:val="7F7F7F" w:themeColor="text1" w:themeTint="80"/>
          <w:sz w:val="22"/>
          <w:szCs w:val="22"/>
          <w:lang w:val="fr-CH"/>
        </w:rPr>
        <w:t>Exempl</w:t>
      </w:r>
      <w:r w:rsidR="00DA05A3">
        <w:rPr>
          <w:i/>
          <w:iCs/>
          <w:color w:val="7F7F7F" w:themeColor="text1" w:themeTint="80"/>
          <w:sz w:val="22"/>
          <w:szCs w:val="22"/>
          <w:lang w:val="fr-CH"/>
        </w:rPr>
        <w:t xml:space="preserve">e : </w:t>
      </w:r>
    </w:p>
    <w:p w:rsidR="006A3959" w:rsidRDefault="006A3959" w:rsidP="00D12544">
      <w:pPr>
        <w:pStyle w:val="Texte"/>
        <w:rPr>
          <w:sz w:val="22"/>
          <w:szCs w:val="21"/>
          <w:lang w:val="fr-CH"/>
        </w:rPr>
      </w:pPr>
      <w:r>
        <w:rPr>
          <w:noProof/>
          <w:sz w:val="22"/>
          <w:szCs w:val="21"/>
          <w:lang w:val="fr-CH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88265</wp:posOffset>
            </wp:positionV>
            <wp:extent cx="1692910" cy="969010"/>
            <wp:effectExtent l="0" t="0" r="0" b="0"/>
            <wp:wrapSquare wrapText="bothSides"/>
            <wp:docPr id="24" name="Image 24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19-11-02 à 19.02.3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1"/>
          <w:lang w:val="fr-CH"/>
        </w:rPr>
        <w:tab/>
      </w:r>
      <w:r>
        <w:rPr>
          <w:sz w:val="22"/>
          <w:szCs w:val="21"/>
          <w:lang w:val="fr-CH"/>
        </w:rPr>
        <w:tab/>
      </w:r>
    </w:p>
    <w:p w:rsidR="006A3959" w:rsidRDefault="006A3959" w:rsidP="00D12544">
      <w:pPr>
        <w:pStyle w:val="Texte"/>
        <w:rPr>
          <w:sz w:val="22"/>
          <w:szCs w:val="21"/>
          <w:lang w:val="fr-CH"/>
        </w:rPr>
      </w:pPr>
    </w:p>
    <w:p w:rsidR="006A3959" w:rsidRDefault="006A3959" w:rsidP="00D12544">
      <w:pPr>
        <w:pStyle w:val="Texte"/>
        <w:rPr>
          <w:sz w:val="22"/>
          <w:szCs w:val="21"/>
          <w:lang w:val="fr-CH"/>
        </w:rPr>
      </w:pPr>
    </w:p>
    <w:p w:rsidR="006A3959" w:rsidRDefault="006A3959" w:rsidP="00D12544">
      <w:pPr>
        <w:pStyle w:val="Texte"/>
        <w:rPr>
          <w:sz w:val="22"/>
          <w:szCs w:val="21"/>
          <w:lang w:val="fr-CH"/>
        </w:rPr>
      </w:pPr>
    </w:p>
    <w:p w:rsidR="006A3959" w:rsidRDefault="006A3959" w:rsidP="00D12544">
      <w:pPr>
        <w:pStyle w:val="Texte"/>
        <w:rPr>
          <w:sz w:val="22"/>
          <w:szCs w:val="21"/>
          <w:lang w:val="fr-CH"/>
        </w:rPr>
      </w:pPr>
    </w:p>
    <w:p w:rsidR="00BB5BB7" w:rsidRPr="00DA05A3" w:rsidRDefault="00BB5BB7" w:rsidP="00D12544">
      <w:pPr>
        <w:pStyle w:val="Texte"/>
        <w:rPr>
          <w:sz w:val="22"/>
          <w:szCs w:val="21"/>
          <w:lang w:val="fr-CH"/>
        </w:rPr>
      </w:pPr>
    </w:p>
    <w:p w:rsidR="00CD3404" w:rsidRPr="00C24A63" w:rsidRDefault="00CD3404" w:rsidP="00C24A63">
      <w:pPr>
        <w:rPr>
          <w:lang w:val="fr-CH"/>
        </w:rPr>
      </w:pPr>
    </w:p>
    <w:p w:rsidR="004A2B1D" w:rsidRPr="000E6D42" w:rsidRDefault="004A2B1D" w:rsidP="004A2B1D">
      <w:pPr>
        <w:jc w:val="right"/>
        <w:rPr>
          <w:rFonts w:asciiTheme="minorHAnsi" w:hAnsiTheme="minorHAnsi" w:cstheme="minorHAnsi"/>
          <w:color w:val="FF9300"/>
          <w:sz w:val="22"/>
          <w:szCs w:val="22"/>
          <w:lang w:val="fr-CH"/>
        </w:rPr>
      </w:pPr>
      <w:r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Ex : </w:t>
      </w:r>
      <w:r w:rsid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>12, 13, 15, 17, 27, 30, 33</w:t>
      </w:r>
      <w:r w:rsidR="009D7680"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p </w:t>
      </w:r>
      <w:r w:rsid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>98</w:t>
      </w:r>
      <w:r w:rsidR="00357369"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104</w:t>
      </w:r>
    </w:p>
    <w:p w:rsidR="00C26308" w:rsidRPr="000E6D42" w:rsidRDefault="00E54E35" w:rsidP="00936AEC">
      <w:pPr>
        <w:jc w:val="right"/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</w:pPr>
      <w:r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Ex supplémentaires : 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14, 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(</w:t>
      </w:r>
      <w:r w:rsidR="008B5E65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1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9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, 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20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ou 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21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), 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18, 22, 28, 31, 34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p </w:t>
      </w:r>
      <w:r w:rsid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98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104</w:t>
      </w:r>
    </w:p>
    <w:sectPr w:rsidR="00C26308" w:rsidRPr="000E6D42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4B66" w:rsidRDefault="00944B66" w:rsidP="00CC626C">
      <w:r>
        <w:separator/>
      </w:r>
    </w:p>
  </w:endnote>
  <w:endnote w:type="continuationSeparator" w:id="0">
    <w:p w:rsidR="00944B66" w:rsidRDefault="00944B66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4B66" w:rsidRDefault="00944B66" w:rsidP="00CC626C">
      <w:r>
        <w:separator/>
      </w:r>
    </w:p>
  </w:footnote>
  <w:footnote w:type="continuationSeparator" w:id="0">
    <w:p w:rsidR="00944B66" w:rsidRDefault="00944B66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42A2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50D42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F1F0A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B4251"/>
    <w:multiLevelType w:val="hybridMultilevel"/>
    <w:tmpl w:val="97226832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4056D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26DB9"/>
    <w:multiLevelType w:val="hybridMultilevel"/>
    <w:tmpl w:val="48041FC6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22AC9"/>
    <w:multiLevelType w:val="hybridMultilevel"/>
    <w:tmpl w:val="4C62DA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625F5"/>
    <w:multiLevelType w:val="hybridMultilevel"/>
    <w:tmpl w:val="1F6CD2E0"/>
    <w:lvl w:ilvl="0" w:tplc="ECE0F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F38D1"/>
    <w:multiLevelType w:val="hybridMultilevel"/>
    <w:tmpl w:val="AEC89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6607C"/>
    <w:multiLevelType w:val="hybridMultilevel"/>
    <w:tmpl w:val="6D5AA7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10"/>
  </w:num>
  <w:num w:numId="6">
    <w:abstractNumId w:val="6"/>
  </w:num>
  <w:num w:numId="7">
    <w:abstractNumId w:val="4"/>
  </w:num>
  <w:num w:numId="8">
    <w:abstractNumId w:val="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3410B"/>
    <w:rsid w:val="00036A36"/>
    <w:rsid w:val="00057EC1"/>
    <w:rsid w:val="0007272D"/>
    <w:rsid w:val="00076231"/>
    <w:rsid w:val="00086CF3"/>
    <w:rsid w:val="00096C4C"/>
    <w:rsid w:val="000A6221"/>
    <w:rsid w:val="000D1A7E"/>
    <w:rsid w:val="000D4A94"/>
    <w:rsid w:val="000D71DF"/>
    <w:rsid w:val="000E1871"/>
    <w:rsid w:val="000E6D42"/>
    <w:rsid w:val="000F4AF1"/>
    <w:rsid w:val="00127D44"/>
    <w:rsid w:val="00142A4F"/>
    <w:rsid w:val="001833BD"/>
    <w:rsid w:val="001846FE"/>
    <w:rsid w:val="001A27C2"/>
    <w:rsid w:val="001C1138"/>
    <w:rsid w:val="001C53CB"/>
    <w:rsid w:val="001C79DE"/>
    <w:rsid w:val="001E5448"/>
    <w:rsid w:val="001F3910"/>
    <w:rsid w:val="00204BFF"/>
    <w:rsid w:val="0021283D"/>
    <w:rsid w:val="002135AB"/>
    <w:rsid w:val="002236F9"/>
    <w:rsid w:val="00225201"/>
    <w:rsid w:val="00233150"/>
    <w:rsid w:val="00257D3C"/>
    <w:rsid w:val="00277342"/>
    <w:rsid w:val="002A3458"/>
    <w:rsid w:val="002C07D1"/>
    <w:rsid w:val="002C1E26"/>
    <w:rsid w:val="002F2E7D"/>
    <w:rsid w:val="002F4C75"/>
    <w:rsid w:val="003111C0"/>
    <w:rsid w:val="00326825"/>
    <w:rsid w:val="003400DF"/>
    <w:rsid w:val="00357369"/>
    <w:rsid w:val="00364386"/>
    <w:rsid w:val="00386A0C"/>
    <w:rsid w:val="003A4DB3"/>
    <w:rsid w:val="003B566E"/>
    <w:rsid w:val="003B77F6"/>
    <w:rsid w:val="003B7BA5"/>
    <w:rsid w:val="003F119D"/>
    <w:rsid w:val="0041567C"/>
    <w:rsid w:val="004352A3"/>
    <w:rsid w:val="00445A31"/>
    <w:rsid w:val="00461E59"/>
    <w:rsid w:val="00465084"/>
    <w:rsid w:val="004674E0"/>
    <w:rsid w:val="00471661"/>
    <w:rsid w:val="0047528C"/>
    <w:rsid w:val="004962E3"/>
    <w:rsid w:val="004A2B1D"/>
    <w:rsid w:val="004A6343"/>
    <w:rsid w:val="004C39F3"/>
    <w:rsid w:val="004D6E7E"/>
    <w:rsid w:val="004F24A9"/>
    <w:rsid w:val="004F381D"/>
    <w:rsid w:val="004F4AD4"/>
    <w:rsid w:val="004F525F"/>
    <w:rsid w:val="00500854"/>
    <w:rsid w:val="00506B91"/>
    <w:rsid w:val="00507E1D"/>
    <w:rsid w:val="00513E05"/>
    <w:rsid w:val="005170F6"/>
    <w:rsid w:val="005408B6"/>
    <w:rsid w:val="00542928"/>
    <w:rsid w:val="00546C2B"/>
    <w:rsid w:val="005639C7"/>
    <w:rsid w:val="00592572"/>
    <w:rsid w:val="005A6527"/>
    <w:rsid w:val="005B2742"/>
    <w:rsid w:val="005B4D9F"/>
    <w:rsid w:val="005C3986"/>
    <w:rsid w:val="005F03BF"/>
    <w:rsid w:val="005F24C7"/>
    <w:rsid w:val="00643711"/>
    <w:rsid w:val="00650EF7"/>
    <w:rsid w:val="00674160"/>
    <w:rsid w:val="00676395"/>
    <w:rsid w:val="00676EAC"/>
    <w:rsid w:val="00684692"/>
    <w:rsid w:val="00686C19"/>
    <w:rsid w:val="006A3959"/>
    <w:rsid w:val="006A6FFC"/>
    <w:rsid w:val="006C7C78"/>
    <w:rsid w:val="006D0590"/>
    <w:rsid w:val="007000D0"/>
    <w:rsid w:val="007079B2"/>
    <w:rsid w:val="00733F9C"/>
    <w:rsid w:val="00734EB3"/>
    <w:rsid w:val="00736B2E"/>
    <w:rsid w:val="00773183"/>
    <w:rsid w:val="00773FB5"/>
    <w:rsid w:val="007C3C78"/>
    <w:rsid w:val="007F234F"/>
    <w:rsid w:val="007F408D"/>
    <w:rsid w:val="00803E48"/>
    <w:rsid w:val="00823296"/>
    <w:rsid w:val="00877943"/>
    <w:rsid w:val="00890CC8"/>
    <w:rsid w:val="0089641B"/>
    <w:rsid w:val="008A1B54"/>
    <w:rsid w:val="008A4779"/>
    <w:rsid w:val="008B0F1C"/>
    <w:rsid w:val="008B5E65"/>
    <w:rsid w:val="008B74C4"/>
    <w:rsid w:val="008E5399"/>
    <w:rsid w:val="00915058"/>
    <w:rsid w:val="00932F46"/>
    <w:rsid w:val="00936AEC"/>
    <w:rsid w:val="00944B66"/>
    <w:rsid w:val="00994CAB"/>
    <w:rsid w:val="009C74E2"/>
    <w:rsid w:val="009D7680"/>
    <w:rsid w:val="00A25810"/>
    <w:rsid w:val="00A46F3D"/>
    <w:rsid w:val="00A82D48"/>
    <w:rsid w:val="00AA5C52"/>
    <w:rsid w:val="00AA6ADC"/>
    <w:rsid w:val="00AB4AC1"/>
    <w:rsid w:val="00AD2DB2"/>
    <w:rsid w:val="00AF084B"/>
    <w:rsid w:val="00B602E4"/>
    <w:rsid w:val="00B6485D"/>
    <w:rsid w:val="00B65895"/>
    <w:rsid w:val="00B72172"/>
    <w:rsid w:val="00B76DEF"/>
    <w:rsid w:val="00B86C53"/>
    <w:rsid w:val="00B8797F"/>
    <w:rsid w:val="00B92128"/>
    <w:rsid w:val="00BB5BB7"/>
    <w:rsid w:val="00BD78CF"/>
    <w:rsid w:val="00BF1F0C"/>
    <w:rsid w:val="00C0030A"/>
    <w:rsid w:val="00C24A63"/>
    <w:rsid w:val="00C26308"/>
    <w:rsid w:val="00C446E5"/>
    <w:rsid w:val="00C44C40"/>
    <w:rsid w:val="00C460BE"/>
    <w:rsid w:val="00C47A87"/>
    <w:rsid w:val="00C47CC4"/>
    <w:rsid w:val="00C7059F"/>
    <w:rsid w:val="00C821D1"/>
    <w:rsid w:val="00C8433E"/>
    <w:rsid w:val="00C94DED"/>
    <w:rsid w:val="00CB3140"/>
    <w:rsid w:val="00CB78B7"/>
    <w:rsid w:val="00CC626C"/>
    <w:rsid w:val="00CD3404"/>
    <w:rsid w:val="00CE4726"/>
    <w:rsid w:val="00CE4BC3"/>
    <w:rsid w:val="00CF1079"/>
    <w:rsid w:val="00CF43DA"/>
    <w:rsid w:val="00CF7C4D"/>
    <w:rsid w:val="00D01D9D"/>
    <w:rsid w:val="00D02E9A"/>
    <w:rsid w:val="00D12544"/>
    <w:rsid w:val="00D80F8A"/>
    <w:rsid w:val="00D84D4F"/>
    <w:rsid w:val="00DA05A3"/>
    <w:rsid w:val="00DD1232"/>
    <w:rsid w:val="00DD5546"/>
    <w:rsid w:val="00E04705"/>
    <w:rsid w:val="00E10259"/>
    <w:rsid w:val="00E1178B"/>
    <w:rsid w:val="00E16C73"/>
    <w:rsid w:val="00E20189"/>
    <w:rsid w:val="00E25E4A"/>
    <w:rsid w:val="00E54E35"/>
    <w:rsid w:val="00E92E5F"/>
    <w:rsid w:val="00E976FF"/>
    <w:rsid w:val="00EA2DE5"/>
    <w:rsid w:val="00EC7286"/>
    <w:rsid w:val="00F0277F"/>
    <w:rsid w:val="00F027BE"/>
    <w:rsid w:val="00F11E8E"/>
    <w:rsid w:val="00F35F79"/>
    <w:rsid w:val="00F51D70"/>
    <w:rsid w:val="00F55B60"/>
    <w:rsid w:val="00F6066E"/>
    <w:rsid w:val="00F75AD7"/>
    <w:rsid w:val="00F86FEB"/>
    <w:rsid w:val="00FA31D7"/>
    <w:rsid w:val="00FB23AE"/>
    <w:rsid w:val="00FB37A5"/>
    <w:rsid w:val="00FE765D"/>
    <w:rsid w:val="00FF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A4802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959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asciiTheme="minorHAnsi" w:hAnsiTheme="minorHAnsi" w:cstheme="minorHAnsi"/>
      <w:b/>
      <w:i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hAnsi="Calibri" w:cs="Calibri"/>
      <w:szCs w:val="22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table" w:styleId="Grilledutableau">
    <w:name w:val="Table Grid"/>
    <w:basedOn w:val="TableauNormal"/>
    <w:uiPriority w:val="59"/>
    <w:rsid w:val="00D84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2">
    <w:name w:val="Titre2"/>
    <w:basedOn w:val="Normal"/>
    <w:link w:val="Titre2Car"/>
    <w:qFormat/>
    <w:rsid w:val="00D12544"/>
    <w:pPr>
      <w:numPr>
        <w:numId w:val="11"/>
      </w:numPr>
      <w:spacing w:line="276" w:lineRule="auto"/>
      <w:jc w:val="both"/>
    </w:pPr>
    <w:rPr>
      <w:rFonts w:ascii="Calibri" w:hAnsi="Calibri" w:cs="Calibri"/>
      <w:color w:val="00B050"/>
      <w:sz w:val="28"/>
      <w:szCs w:val="28"/>
      <w:u w:val="single"/>
    </w:rPr>
  </w:style>
  <w:style w:type="character" w:customStyle="1" w:styleId="Titre2Car">
    <w:name w:val="Titre2 Car"/>
    <w:basedOn w:val="Policepardfaut"/>
    <w:link w:val="Titre2"/>
    <w:rsid w:val="00D12544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paragraph" w:customStyle="1" w:styleId="docdistrib">
    <w:name w:val="doc distrib"/>
    <w:basedOn w:val="Normal"/>
    <w:link w:val="docdistribCar"/>
    <w:qFormat/>
    <w:rsid w:val="002C07D1"/>
    <w:pPr>
      <w:spacing w:line="276" w:lineRule="auto"/>
      <w:jc w:val="both"/>
    </w:pPr>
    <w:rPr>
      <w:rFonts w:ascii="Calibri" w:hAnsi="Calibri" w:cs="Calibri"/>
      <w:sz w:val="22"/>
    </w:rPr>
  </w:style>
  <w:style w:type="character" w:customStyle="1" w:styleId="docdistribCar">
    <w:name w:val="doc distrib Car"/>
    <w:basedOn w:val="Policepardfaut"/>
    <w:link w:val="docdistrib"/>
    <w:rsid w:val="002C07D1"/>
    <w:rPr>
      <w:rFonts w:ascii="Calibri" w:eastAsia="Times New Roman" w:hAnsi="Calibri" w:cs="Calibri"/>
      <w:sz w:val="22"/>
      <w:lang w:eastAsia="fr-FR"/>
    </w:rPr>
  </w:style>
  <w:style w:type="character" w:customStyle="1" w:styleId="s1">
    <w:name w:val="s1"/>
    <w:basedOn w:val="Policepardfaut"/>
    <w:rsid w:val="002C0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473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35</cp:revision>
  <cp:lastPrinted>2019-06-21T13:01:00Z</cp:lastPrinted>
  <dcterms:created xsi:type="dcterms:W3CDTF">2019-11-02T17:07:00Z</dcterms:created>
  <dcterms:modified xsi:type="dcterms:W3CDTF">2020-09-11T09:08:00Z</dcterms:modified>
</cp:coreProperties>
</file>