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9"/>
        <w:gridCol w:w="1241"/>
      </w:tblGrid>
      <w:tr w:rsidR="00045E91" w:rsidRPr="004170FA" w:rsidTr="00676916"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45E91" w:rsidRPr="009B2C4A" w:rsidRDefault="00045E91" w:rsidP="00676916">
            <w:pPr>
              <w:pStyle w:val="En-tte"/>
              <w:jc w:val="center"/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</w:pPr>
            <w:r w:rsidRPr="009B2C4A"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  <w:t>Activit</w:t>
            </w:r>
            <w:r w:rsidRPr="009B2C4A">
              <w:rPr>
                <w:rFonts w:ascii="Talking to the Moon" w:hAnsi="Talking to the Moon" w:cs="Cambria"/>
                <w:b/>
                <w:bCs/>
                <w:color w:val="000000" w:themeColor="text1"/>
                <w:sz w:val="32"/>
                <w:szCs w:val="32"/>
              </w:rPr>
              <w:t>é</w:t>
            </w:r>
            <w:r w:rsidRPr="009B2C4A"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B2C4A"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  <w:t xml:space="preserve"> : </w:t>
            </w:r>
            <w:r>
              <w:rPr>
                <w:rFonts w:ascii="Talking to the Moon" w:hAnsi="Talking to the Moon"/>
                <w:b/>
                <w:bCs/>
                <w:color w:val="000000" w:themeColor="text1"/>
                <w:sz w:val="32"/>
                <w:szCs w:val="32"/>
              </w:rPr>
              <w:t>Des réactions d’oxydoréduction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45E91" w:rsidRPr="009B2C4A" w:rsidRDefault="00045E91" w:rsidP="00676916">
            <w:pPr>
              <w:pStyle w:val="En-tte"/>
              <w:jc w:val="center"/>
              <w:rPr>
                <w:color w:val="000000" w:themeColor="text1"/>
              </w:rPr>
            </w:pPr>
            <w:proofErr w:type="spellStart"/>
            <w:r w:rsidRPr="009B2C4A">
              <w:rPr>
                <w:color w:val="000000" w:themeColor="text1"/>
              </w:rPr>
              <w:t>Chap</w:t>
            </w:r>
            <w:proofErr w:type="spellEnd"/>
            <w:r w:rsidRPr="009B2C4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</w:t>
            </w:r>
          </w:p>
        </w:tc>
      </w:tr>
      <w:tr w:rsidR="00045E91" w:rsidRPr="004170FA" w:rsidTr="00676916">
        <w:trPr>
          <w:trHeight w:val="530"/>
        </w:trPr>
        <w:tc>
          <w:tcPr>
            <w:tcW w:w="92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45E91" w:rsidRPr="009B2C4A" w:rsidRDefault="00045E91" w:rsidP="00676916">
            <w:pPr>
              <w:pStyle w:val="En-tte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>Nom Prénom :</w:t>
            </w:r>
          </w:p>
        </w:tc>
        <w:tc>
          <w:tcPr>
            <w:tcW w:w="124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45E91" w:rsidRPr="009B2C4A" w:rsidRDefault="00045E91" w:rsidP="00676916">
            <w:pPr>
              <w:pStyle w:val="En-tte"/>
              <w:jc w:val="center"/>
              <w:rPr>
                <w:color w:val="000000" w:themeColor="text1"/>
              </w:rPr>
            </w:pPr>
            <w:r w:rsidRPr="009B2C4A">
              <w:rPr>
                <w:color w:val="000000" w:themeColor="text1"/>
              </w:rPr>
              <w:t>1</w:t>
            </w:r>
            <w:r w:rsidRPr="009B2C4A">
              <w:rPr>
                <w:color w:val="000000" w:themeColor="text1"/>
                <w:vertAlign w:val="superscript"/>
              </w:rPr>
              <w:t>ère</w:t>
            </w:r>
            <w:r w:rsidRPr="009B2C4A">
              <w:rPr>
                <w:color w:val="000000" w:themeColor="text1"/>
              </w:rPr>
              <w:t xml:space="preserve"> spé</w:t>
            </w:r>
          </w:p>
        </w:tc>
      </w:tr>
    </w:tbl>
    <w:p w:rsidR="00E542A1" w:rsidRDefault="00E542A1" w:rsidP="00C87C41">
      <w:pPr>
        <w:pStyle w:val="Sansinterligne"/>
        <w:rPr>
          <w:rFonts w:cstheme="minorHAnsi"/>
          <w:sz w:val="22"/>
          <w:szCs w:val="22"/>
          <w:lang w:eastAsia="fr-FR"/>
        </w:rPr>
      </w:pPr>
    </w:p>
    <w:p w:rsidR="00735F7A" w:rsidRDefault="00735F7A" w:rsidP="00C87C41">
      <w:pPr>
        <w:pStyle w:val="Sansinterligne"/>
        <w:rPr>
          <w:rFonts w:asciiTheme="majorHAnsi" w:hAnsiTheme="majorHAnsi" w:cstheme="majorHAnsi"/>
          <w:sz w:val="22"/>
          <w:szCs w:val="2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 xml:space="preserve">Objectif : </w:t>
      </w:r>
    </w:p>
    <w:p w:rsidR="00957EF6" w:rsidRPr="00045E91" w:rsidRDefault="00735F7A" w:rsidP="00C87C41">
      <w:pPr>
        <w:pStyle w:val="Sansinterligne"/>
        <w:rPr>
          <w:rFonts w:asciiTheme="majorHAnsi" w:hAnsiTheme="majorHAnsi" w:cstheme="majorHAnsi"/>
          <w:sz w:val="32"/>
          <w:szCs w:val="32"/>
          <w:lang w:eastAsia="fr-FR"/>
        </w:rPr>
      </w:pPr>
      <w:r>
        <w:rPr>
          <w:rFonts w:asciiTheme="majorHAnsi" w:hAnsiTheme="majorHAnsi" w:cstheme="majorHAnsi"/>
          <w:sz w:val="22"/>
          <w:szCs w:val="22"/>
          <w:lang w:eastAsia="fr-FR"/>
        </w:rPr>
        <w:t>D</w:t>
      </w:r>
      <w:r w:rsidR="00C87C41" w:rsidRPr="00045E91">
        <w:rPr>
          <w:rFonts w:asciiTheme="majorHAnsi" w:hAnsiTheme="majorHAnsi" w:cstheme="majorHAnsi"/>
          <w:sz w:val="22"/>
          <w:szCs w:val="22"/>
          <w:lang w:eastAsia="fr-FR"/>
        </w:rPr>
        <w:t>éfinir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les notions d’oxydant et de </w:t>
      </w:r>
      <w:r w:rsidR="00C87C41" w:rsidRPr="00045E91">
        <w:rPr>
          <w:rFonts w:asciiTheme="majorHAnsi" w:hAnsiTheme="majorHAnsi" w:cstheme="majorHAnsi"/>
          <w:sz w:val="22"/>
          <w:szCs w:val="22"/>
          <w:lang w:eastAsia="fr-FR"/>
        </w:rPr>
        <w:t>réducteur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, puis </w:t>
      </w:r>
      <w:r w:rsidR="00C87C41" w:rsidRPr="00045E91">
        <w:rPr>
          <w:rFonts w:asciiTheme="majorHAnsi" w:hAnsiTheme="majorHAnsi" w:cstheme="majorHAnsi"/>
          <w:sz w:val="22"/>
          <w:szCs w:val="22"/>
          <w:lang w:eastAsia="fr-FR"/>
        </w:rPr>
        <w:t>étudier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des </w:t>
      </w:r>
      <w:r w:rsidR="00C87C41" w:rsidRPr="00045E91">
        <w:rPr>
          <w:rFonts w:asciiTheme="majorHAnsi" w:hAnsiTheme="majorHAnsi" w:cstheme="majorHAnsi"/>
          <w:sz w:val="22"/>
          <w:szCs w:val="22"/>
          <w:lang w:eastAsia="fr-FR"/>
        </w:rPr>
        <w:t>réactions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d’</w:t>
      </w:r>
      <w:r w:rsidR="00C87C41" w:rsidRPr="00045E91">
        <w:rPr>
          <w:rFonts w:asciiTheme="majorHAnsi" w:hAnsiTheme="majorHAnsi" w:cstheme="majorHAnsi"/>
          <w:sz w:val="22"/>
          <w:szCs w:val="22"/>
          <w:lang w:eastAsia="fr-FR"/>
        </w:rPr>
        <w:t>oxydoréduction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</w:p>
    <w:p w:rsidR="00C87C41" w:rsidRDefault="00C87C41" w:rsidP="00C87C41">
      <w:pPr>
        <w:pStyle w:val="Sansinterligne"/>
        <w:rPr>
          <w:sz w:val="22"/>
          <w:szCs w:val="22"/>
          <w:lang w:eastAsia="fr-FR"/>
        </w:rPr>
      </w:pPr>
    </w:p>
    <w:p w:rsidR="00957EF6" w:rsidRPr="009C3C45" w:rsidRDefault="00957EF6" w:rsidP="00C87C41">
      <w:pPr>
        <w:pStyle w:val="Sansinterligne"/>
        <w:numPr>
          <w:ilvl w:val="0"/>
          <w:numId w:val="3"/>
        </w:numPr>
        <w:rPr>
          <w:b/>
          <w:bCs/>
          <w:u w:val="single"/>
          <w:lang w:eastAsia="fr-FR"/>
        </w:rPr>
      </w:pPr>
      <w:r w:rsidRPr="009C3C45">
        <w:rPr>
          <w:b/>
          <w:bCs/>
          <w:u w:val="single"/>
          <w:lang w:eastAsia="fr-FR"/>
        </w:rPr>
        <w:t xml:space="preserve">REACTION ENTRE LE FER ET L’ACIDE </w:t>
      </w:r>
      <w:r w:rsidR="00045E91" w:rsidRPr="009C3C45">
        <w:rPr>
          <w:b/>
          <w:bCs/>
          <w:u w:val="single"/>
          <w:lang w:eastAsia="fr-FR"/>
        </w:rPr>
        <w:t>CHLORHYDRIQUE :</w:t>
      </w:r>
      <w:r w:rsidRPr="009C3C45">
        <w:rPr>
          <w:b/>
          <w:bCs/>
          <w:u w:val="single"/>
          <w:lang w:eastAsia="fr-FR"/>
        </w:rPr>
        <w:t xml:space="preserve"> </w:t>
      </w:r>
    </w:p>
    <w:p w:rsidR="00E542A1" w:rsidRDefault="00E542A1" w:rsidP="00C87C41">
      <w:pPr>
        <w:pStyle w:val="Sansinterligne"/>
        <w:rPr>
          <w:rFonts w:cstheme="minorHAnsi"/>
          <w:sz w:val="22"/>
          <w:szCs w:val="22"/>
          <w:lang w:eastAsia="fr-FR"/>
        </w:rPr>
      </w:pPr>
    </w:p>
    <w:p w:rsidR="00045E91" w:rsidRDefault="00957EF6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- Dans un tube </w:t>
      </w:r>
      <w:r w:rsidR="003D3CF7" w:rsidRPr="00045E91">
        <w:rPr>
          <w:rFonts w:asciiTheme="majorHAnsi" w:hAnsiTheme="majorHAnsi" w:cstheme="majorHAnsi"/>
          <w:sz w:val="22"/>
          <w:szCs w:val="22"/>
          <w:lang w:eastAsia="fr-FR"/>
        </w:rPr>
        <w:t>à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essai, introduire une spatule de limaille de fer.</w:t>
      </w:r>
    </w:p>
    <w:p w:rsidR="00045E91" w:rsidRDefault="00957EF6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- Ajouter avec </w:t>
      </w:r>
      <w:r w:rsidR="003D3CF7" w:rsidRPr="00045E91">
        <w:rPr>
          <w:rFonts w:asciiTheme="majorHAnsi" w:hAnsiTheme="majorHAnsi" w:cstheme="majorHAnsi"/>
          <w:sz w:val="22"/>
          <w:szCs w:val="22"/>
          <w:lang w:eastAsia="fr-FR"/>
        </w:rPr>
        <w:t>précaution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2</w:t>
      </w:r>
      <w:r w:rsidR="00C038B9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>mL d’une solution d’acide chlorhydrique à 1 mol.L</w:t>
      </w:r>
      <w:r w:rsidR="003D3CF7" w:rsidRPr="00045E91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-1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>. Observer.</w:t>
      </w:r>
    </w:p>
    <w:p w:rsidR="00045E91" w:rsidRDefault="00957EF6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- Boucher un court instant l’ouverture du tube avec le doigt pour emprisonner le gaz qui se </w:t>
      </w:r>
      <w:r w:rsidR="003D3CF7" w:rsidRPr="00045E91">
        <w:rPr>
          <w:rFonts w:asciiTheme="majorHAnsi" w:hAnsiTheme="majorHAnsi" w:cstheme="majorHAnsi"/>
          <w:sz w:val="22"/>
          <w:szCs w:val="22"/>
          <w:lang w:eastAsia="fr-FR"/>
        </w:rPr>
        <w:t>dégage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</w:p>
    <w:p w:rsidR="00045E91" w:rsidRDefault="00957EF6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- Approcher avec </w:t>
      </w:r>
      <w:r w:rsidR="003D3CF7" w:rsidRPr="00045E91">
        <w:rPr>
          <w:rFonts w:asciiTheme="majorHAnsi" w:hAnsiTheme="majorHAnsi" w:cstheme="majorHAnsi"/>
          <w:sz w:val="22"/>
          <w:szCs w:val="22"/>
          <w:lang w:eastAsia="fr-FR"/>
        </w:rPr>
        <w:t>précaution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une allumette </w:t>
      </w:r>
      <w:r w:rsidR="003D3CF7" w:rsidRPr="00045E91">
        <w:rPr>
          <w:rFonts w:asciiTheme="majorHAnsi" w:hAnsiTheme="majorHAnsi" w:cstheme="majorHAnsi"/>
          <w:sz w:val="22"/>
          <w:szCs w:val="22"/>
          <w:lang w:eastAsia="fr-FR"/>
        </w:rPr>
        <w:t>enflammée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3D3CF7" w:rsidRPr="00045E91">
        <w:rPr>
          <w:rFonts w:asciiTheme="majorHAnsi" w:hAnsiTheme="majorHAnsi" w:cstheme="majorHAnsi"/>
          <w:sz w:val="22"/>
          <w:szCs w:val="22"/>
          <w:lang w:eastAsia="fr-FR"/>
        </w:rPr>
        <w:t>près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de l’ouverture du tube.</w:t>
      </w:r>
    </w:p>
    <w:p w:rsidR="00045E91" w:rsidRDefault="00957EF6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- Lorsque la </w:t>
      </w:r>
      <w:r w:rsidR="003D3CF7" w:rsidRPr="00045E91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semble </w:t>
      </w:r>
      <w:r w:rsidR="003D3CF7" w:rsidRPr="00045E91">
        <w:rPr>
          <w:rFonts w:asciiTheme="majorHAnsi" w:hAnsiTheme="majorHAnsi" w:cstheme="majorHAnsi"/>
          <w:sz w:val="22"/>
          <w:szCs w:val="22"/>
          <w:lang w:eastAsia="fr-FR"/>
        </w:rPr>
        <w:t>terminée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, ajouter avec </w:t>
      </w:r>
      <w:r w:rsidR="003D3CF7" w:rsidRPr="00045E91">
        <w:rPr>
          <w:rFonts w:asciiTheme="majorHAnsi" w:hAnsiTheme="majorHAnsi" w:cstheme="majorHAnsi"/>
          <w:sz w:val="22"/>
          <w:szCs w:val="22"/>
          <w:lang w:eastAsia="fr-FR"/>
        </w:rPr>
        <w:t>précaution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quelques gouttes de la solution d’hydroxyde de sodium à 1 mol.L</w:t>
      </w:r>
      <w:r w:rsidR="003D3CF7" w:rsidRPr="00045E91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-1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>. Observer.</w:t>
      </w:r>
    </w:p>
    <w:p w:rsidR="003D3CF7" w:rsidRPr="00045E91" w:rsidRDefault="003D3CF7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3D3CF7" w:rsidRPr="00045E91" w:rsidRDefault="003D3CF7" w:rsidP="00045E91">
      <w:pPr>
        <w:pStyle w:val="Sansinterligne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>Déterminer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les 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>réactifs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effectivement 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>engagés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dans la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>.</w:t>
      </w:r>
    </w:p>
    <w:p w:rsidR="003D3CF7" w:rsidRPr="00045E91" w:rsidRDefault="00957EF6" w:rsidP="00045E91">
      <w:pPr>
        <w:pStyle w:val="Sansinterligne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Quelle est la nature du gaz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dégagé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par la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? Justifier.</w:t>
      </w:r>
    </w:p>
    <w:p w:rsidR="003D3CF7" w:rsidRPr="00045E91" w:rsidRDefault="00957EF6" w:rsidP="00045E91">
      <w:pPr>
        <w:pStyle w:val="Sansinterligne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Quel est le produit de la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mis en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évidence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par la solution d’hydroxyde de sodium ?</w:t>
      </w:r>
    </w:p>
    <w:p w:rsidR="003D3CF7" w:rsidRPr="00045E91" w:rsidRDefault="00957EF6" w:rsidP="00045E91">
      <w:pPr>
        <w:pStyle w:val="Sansinterligne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>Quelle est l’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espèce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qui a perdu des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électrons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? Combien ? En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déduire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la demi-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quation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électronique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correspondante (elle doit faire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apparaître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les </w:t>
      </w:r>
      <w:r w:rsidR="00DC122D" w:rsidRPr="00045E91">
        <w:rPr>
          <w:rFonts w:asciiTheme="majorHAnsi" w:hAnsiTheme="majorHAnsi" w:cstheme="majorHAnsi"/>
          <w:sz w:val="22"/>
          <w:szCs w:val="22"/>
          <w:lang w:eastAsia="fr-FR"/>
        </w:rPr>
        <w:t>électrons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perdus).</w:t>
      </w:r>
    </w:p>
    <w:p w:rsidR="003D3CF7" w:rsidRPr="00045E91" w:rsidRDefault="00DC122D" w:rsidP="00045E91">
      <w:pPr>
        <w:pStyle w:val="Sansinterligne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>Mêmes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questions avec l’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>espèce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qui a gagn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ces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mêmes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électrons</w:t>
      </w:r>
      <w:r w:rsidR="00957EF6" w:rsidRPr="00045E91">
        <w:rPr>
          <w:rFonts w:asciiTheme="majorHAnsi" w:hAnsiTheme="majorHAnsi" w:cstheme="majorHAnsi"/>
          <w:sz w:val="22"/>
          <w:szCs w:val="22"/>
          <w:lang w:eastAsia="fr-FR"/>
        </w:rPr>
        <w:t>.</w:t>
      </w:r>
    </w:p>
    <w:p w:rsidR="00957EF6" w:rsidRPr="00045E91" w:rsidRDefault="00957EF6" w:rsidP="00045E91">
      <w:pPr>
        <w:pStyle w:val="Sansinterligne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>Additionner les deux demi-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>quations pour trouver l’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équation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globale d’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oxydoréduction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</w:p>
    <w:p w:rsidR="00DC122D" w:rsidRPr="00045E91" w:rsidRDefault="00DC122D" w:rsidP="00045E91">
      <w:pPr>
        <w:pStyle w:val="Sansinterligne"/>
        <w:jc w:val="both"/>
        <w:rPr>
          <w:rFonts w:asciiTheme="majorHAnsi" w:hAnsiTheme="majorHAnsi" w:cstheme="majorHAnsi"/>
          <w:i/>
          <w:iCs/>
          <w:sz w:val="22"/>
          <w:szCs w:val="22"/>
          <w:lang w:eastAsia="fr-FR"/>
        </w:rPr>
      </w:pPr>
    </w:p>
    <w:p w:rsidR="00957EF6" w:rsidRPr="00045E91" w:rsidRDefault="00E542A1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i/>
          <w:iCs/>
          <w:sz w:val="22"/>
          <w:szCs w:val="22"/>
          <w:lang w:eastAsia="fr-FR"/>
        </w:rPr>
        <w:t>Définitions</w:t>
      </w:r>
      <w:r w:rsidR="00957EF6" w:rsidRPr="00045E91">
        <w:rPr>
          <w:rFonts w:asciiTheme="majorHAnsi" w:hAnsiTheme="majorHAnsi" w:cstheme="majorHAnsi"/>
          <w:i/>
          <w:iCs/>
          <w:sz w:val="22"/>
          <w:szCs w:val="22"/>
          <w:lang w:eastAsia="fr-FR"/>
        </w:rPr>
        <w:t xml:space="preserve"> </w:t>
      </w:r>
      <w:r w:rsidRPr="00045E91">
        <w:rPr>
          <w:rFonts w:asciiTheme="majorHAnsi" w:hAnsiTheme="majorHAnsi" w:cstheme="majorHAnsi"/>
          <w:i/>
          <w:iCs/>
          <w:sz w:val="22"/>
          <w:szCs w:val="22"/>
          <w:lang w:eastAsia="fr-FR"/>
        </w:rPr>
        <w:t xml:space="preserve">(recopier et compléter ces phrases) </w:t>
      </w:r>
      <w:r w:rsidR="00957EF6" w:rsidRPr="00045E91">
        <w:rPr>
          <w:rFonts w:asciiTheme="majorHAnsi" w:hAnsiTheme="majorHAnsi" w:cstheme="majorHAnsi"/>
          <w:i/>
          <w:iCs/>
          <w:sz w:val="22"/>
          <w:szCs w:val="22"/>
          <w:lang w:eastAsia="fr-FR"/>
        </w:rPr>
        <w:t xml:space="preserve">: </w:t>
      </w:r>
    </w:p>
    <w:p w:rsidR="00045E91" w:rsidRDefault="00957EF6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Un oxydant est une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espèce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chimique capable de </w:t>
      </w:r>
      <w:r w:rsidR="00045E91">
        <w:rPr>
          <w:rFonts w:asciiTheme="majorHAnsi" w:hAnsiTheme="majorHAnsi" w:cstheme="majorHAnsi"/>
          <w:sz w:val="22"/>
          <w:szCs w:val="22"/>
          <w:lang w:eastAsia="fr-FR"/>
        </w:rPr>
        <w:t>(1)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un ou plusieurs </w:t>
      </w:r>
      <w:r w:rsidR="00045E91">
        <w:rPr>
          <w:rFonts w:asciiTheme="majorHAnsi" w:hAnsiTheme="majorHAnsi" w:cstheme="majorHAnsi"/>
          <w:sz w:val="22"/>
          <w:szCs w:val="22"/>
          <w:lang w:eastAsia="fr-FR"/>
        </w:rPr>
        <w:t>(2).</w:t>
      </w:r>
    </w:p>
    <w:p w:rsidR="00045E91" w:rsidRDefault="00957EF6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Un </w:t>
      </w:r>
      <w:r w:rsidR="00045E91">
        <w:rPr>
          <w:rFonts w:asciiTheme="majorHAnsi" w:hAnsiTheme="majorHAnsi" w:cstheme="majorHAnsi"/>
          <w:sz w:val="22"/>
          <w:szCs w:val="22"/>
          <w:lang w:eastAsia="fr-FR"/>
        </w:rPr>
        <w:t>(3)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est une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espèce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chimique capable de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céder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un ou plusieurs ou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électrons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>.</w:t>
      </w:r>
    </w:p>
    <w:p w:rsidR="00957EF6" w:rsidRPr="00045E91" w:rsidRDefault="00957EF6" w:rsidP="00045E91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Une </w:t>
      </w:r>
      <w:r w:rsidR="00045E91">
        <w:rPr>
          <w:rFonts w:asciiTheme="majorHAnsi" w:hAnsiTheme="majorHAnsi" w:cstheme="majorHAnsi"/>
          <w:sz w:val="22"/>
          <w:szCs w:val="22"/>
          <w:lang w:eastAsia="fr-FR"/>
        </w:rPr>
        <w:t>(4)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est une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dans laquelle une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espèce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chimique perd des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électrons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. Une </w:t>
      </w:r>
      <w:r w:rsidR="00045E91">
        <w:rPr>
          <w:rFonts w:asciiTheme="majorHAnsi" w:hAnsiTheme="majorHAnsi" w:cstheme="majorHAnsi"/>
          <w:sz w:val="22"/>
          <w:szCs w:val="22"/>
          <w:lang w:eastAsia="fr-FR"/>
        </w:rPr>
        <w:t>(5)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est une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dans laquelle une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espèce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 chimique gagne des </w:t>
      </w:r>
      <w:r w:rsidR="00E542A1" w:rsidRPr="00045E91">
        <w:rPr>
          <w:rFonts w:asciiTheme="majorHAnsi" w:hAnsiTheme="majorHAnsi" w:cstheme="majorHAnsi"/>
          <w:sz w:val="22"/>
          <w:szCs w:val="22"/>
          <w:lang w:eastAsia="fr-FR"/>
        </w:rPr>
        <w:t>électrons</w:t>
      </w:r>
      <w:r w:rsidRPr="00045E91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</w:p>
    <w:p w:rsidR="00E542A1" w:rsidRPr="003D3CF7" w:rsidRDefault="00E542A1" w:rsidP="00C87C41">
      <w:pPr>
        <w:pStyle w:val="Sansinterligne"/>
        <w:rPr>
          <w:rFonts w:cstheme="minorHAnsi"/>
          <w:sz w:val="22"/>
          <w:szCs w:val="22"/>
          <w:lang w:eastAsia="fr-FR"/>
        </w:rPr>
      </w:pPr>
    </w:p>
    <w:p w:rsidR="00957EF6" w:rsidRPr="00E542A1" w:rsidRDefault="00957EF6" w:rsidP="00E542A1">
      <w:pPr>
        <w:pStyle w:val="Sansinterligne"/>
        <w:numPr>
          <w:ilvl w:val="0"/>
          <w:numId w:val="3"/>
        </w:numPr>
        <w:rPr>
          <w:b/>
          <w:bCs/>
          <w:u w:val="single"/>
          <w:lang w:eastAsia="fr-FR"/>
        </w:rPr>
      </w:pPr>
      <w:r w:rsidRPr="00E542A1">
        <w:rPr>
          <w:b/>
          <w:bCs/>
          <w:u w:val="single"/>
          <w:lang w:eastAsia="fr-FR"/>
        </w:rPr>
        <w:t xml:space="preserve">ACTION DU FER SUR LES IONS CUIVRE (II) </w:t>
      </w:r>
    </w:p>
    <w:p w:rsidR="00E542A1" w:rsidRDefault="00E542A1" w:rsidP="00C87C41">
      <w:pPr>
        <w:pStyle w:val="Sansinterligne"/>
        <w:rPr>
          <w:rFonts w:cstheme="minorHAnsi"/>
          <w:b/>
          <w:bCs/>
          <w:u w:val="single"/>
          <w:lang w:eastAsia="fr-FR"/>
        </w:rPr>
      </w:pPr>
    </w:p>
    <w:p w:rsidR="00E542A1" w:rsidRDefault="00957EF6" w:rsidP="00C87C41">
      <w:pPr>
        <w:pStyle w:val="Sansinterligne"/>
        <w:rPr>
          <w:rFonts w:cstheme="minorHAnsi"/>
          <w:sz w:val="22"/>
          <w:szCs w:val="22"/>
          <w:lang w:eastAsia="fr-FR"/>
        </w:rPr>
      </w:pPr>
      <w:r w:rsidRPr="00E542A1">
        <w:rPr>
          <w:rFonts w:cstheme="minorHAnsi"/>
          <w:b/>
          <w:bCs/>
          <w:u w:val="single"/>
          <w:lang w:eastAsia="fr-FR"/>
        </w:rPr>
        <w:t xml:space="preserve">A) </w:t>
      </w:r>
      <w:r w:rsidR="00E542A1" w:rsidRPr="00E542A1">
        <w:rPr>
          <w:rFonts w:cstheme="minorHAnsi"/>
          <w:b/>
          <w:bCs/>
          <w:u w:val="single"/>
          <w:lang w:eastAsia="fr-FR"/>
        </w:rPr>
        <w:t>Expérience</w:t>
      </w:r>
      <w:r w:rsidRPr="00E542A1">
        <w:rPr>
          <w:rFonts w:cstheme="minorHAnsi"/>
          <w:b/>
          <w:bCs/>
          <w:u w:val="single"/>
          <w:lang w:eastAsia="fr-FR"/>
        </w:rPr>
        <w:br/>
      </w:r>
    </w:p>
    <w:p w:rsidR="0018187B" w:rsidRDefault="00957EF6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- Dans un tube à essai, placer un </w:t>
      </w:r>
      <w:r w:rsidR="009C3C45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peu de </w:t>
      </w:r>
      <w:r w:rsidR="005B07AC">
        <w:rPr>
          <w:rFonts w:asciiTheme="majorHAnsi" w:hAnsiTheme="majorHAnsi" w:cstheme="majorHAnsi"/>
          <w:sz w:val="22"/>
          <w:szCs w:val="22"/>
          <w:lang w:eastAsia="fr-FR"/>
        </w:rPr>
        <w:t>paille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de fer.</w:t>
      </w:r>
    </w:p>
    <w:p w:rsidR="0018187B" w:rsidRDefault="00957EF6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- Ajouter quelques millilitres de la solution de sulfate de cuivre (II) à 1 </w:t>
      </w:r>
      <w:proofErr w:type="gramStart"/>
      <w:r w:rsidRPr="0018187B">
        <w:rPr>
          <w:rFonts w:asciiTheme="majorHAnsi" w:hAnsiTheme="majorHAnsi" w:cstheme="majorHAnsi"/>
          <w:sz w:val="22"/>
          <w:szCs w:val="22"/>
          <w:lang w:eastAsia="fr-FR"/>
        </w:rPr>
        <w:t>mol.L</w:t>
      </w:r>
      <w:proofErr w:type="gramEnd"/>
      <w:r w:rsidR="00E542A1" w:rsidRPr="0018187B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-1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.</w:t>
      </w:r>
    </w:p>
    <w:p w:rsidR="0018187B" w:rsidRDefault="00957EF6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- Au bout d’une minute, 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prélever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environ 2 mL de la solution, les placer dans un tube et y ajouter avec 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précaution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quelques gouttes de la solution d’hydroxyde de sodium à 1 </w:t>
      </w:r>
      <w:proofErr w:type="gramStart"/>
      <w:r w:rsidRPr="0018187B">
        <w:rPr>
          <w:rFonts w:asciiTheme="majorHAnsi" w:hAnsiTheme="majorHAnsi" w:cstheme="majorHAnsi"/>
          <w:sz w:val="22"/>
          <w:szCs w:val="22"/>
          <w:lang w:eastAsia="fr-FR"/>
        </w:rPr>
        <w:t>mol.L</w:t>
      </w:r>
      <w:proofErr w:type="gramEnd"/>
      <w:r w:rsidR="00E542A1" w:rsidRPr="0018187B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-1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.</w:t>
      </w:r>
    </w:p>
    <w:p w:rsidR="00957EF6" w:rsidRPr="0018187B" w:rsidRDefault="00957EF6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- Observer l’aspect du morceau de paille de fer au bout d’environ 5 minutes. </w:t>
      </w:r>
    </w:p>
    <w:p w:rsidR="00E542A1" w:rsidRPr="0018187B" w:rsidRDefault="00E542A1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957EF6" w:rsidRPr="0018187B" w:rsidRDefault="00E542A1" w:rsidP="0018187B">
      <w:pPr>
        <w:pStyle w:val="Sansinterligne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>Déterminer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les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réactifs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effectivement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engagés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dans la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</w:p>
    <w:p w:rsidR="008F06D0" w:rsidRPr="0018187B" w:rsidRDefault="00957EF6" w:rsidP="0018187B">
      <w:pPr>
        <w:pStyle w:val="Sansinterligne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>D'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après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les tests 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réalisés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, quels sont les produits de la 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?</w:t>
      </w:r>
    </w:p>
    <w:p w:rsidR="00957EF6" w:rsidRPr="0018187B" w:rsidRDefault="00E542A1" w:rsidP="0018187B">
      <w:pPr>
        <w:pStyle w:val="Sansinterligne"/>
        <w:numPr>
          <w:ilvl w:val="0"/>
          <w:numId w:val="7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>Écrire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les demi-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>quations d’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oxydoréduction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>, puis l’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équation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de la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d’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oxydoréduction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réalisée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Préciser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également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l’oxydant et le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réducteur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</w:p>
    <w:p w:rsidR="00E542A1" w:rsidRPr="0018187B" w:rsidRDefault="00E542A1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957EF6" w:rsidRPr="00E542A1" w:rsidRDefault="00957EF6" w:rsidP="00C87C41">
      <w:pPr>
        <w:pStyle w:val="Sansinterligne"/>
        <w:rPr>
          <w:rFonts w:cstheme="minorHAnsi"/>
          <w:b/>
          <w:bCs/>
          <w:u w:val="single"/>
          <w:lang w:eastAsia="fr-FR"/>
        </w:rPr>
      </w:pPr>
      <w:r w:rsidRPr="00E542A1">
        <w:rPr>
          <w:rFonts w:cstheme="minorHAnsi"/>
          <w:b/>
          <w:bCs/>
          <w:u w:val="single"/>
          <w:lang w:eastAsia="fr-FR"/>
        </w:rPr>
        <w:t>B) Couple oxydant/</w:t>
      </w:r>
      <w:r w:rsidR="00E542A1" w:rsidRPr="00E542A1">
        <w:rPr>
          <w:rFonts w:cstheme="minorHAnsi"/>
          <w:b/>
          <w:bCs/>
          <w:u w:val="single"/>
          <w:lang w:eastAsia="fr-FR"/>
        </w:rPr>
        <w:t>réducteur</w:t>
      </w:r>
      <w:r w:rsidRPr="00E542A1">
        <w:rPr>
          <w:rFonts w:cstheme="minorHAnsi"/>
          <w:b/>
          <w:bCs/>
          <w:u w:val="single"/>
          <w:lang w:eastAsia="fr-FR"/>
        </w:rPr>
        <w:t xml:space="preserve"> </w:t>
      </w:r>
    </w:p>
    <w:p w:rsidR="00E542A1" w:rsidRDefault="00E542A1" w:rsidP="00C87C41">
      <w:pPr>
        <w:pStyle w:val="Sansinterligne"/>
        <w:rPr>
          <w:rFonts w:cstheme="minorHAnsi"/>
          <w:sz w:val="22"/>
          <w:szCs w:val="22"/>
          <w:lang w:eastAsia="fr-FR"/>
        </w:rPr>
      </w:pPr>
    </w:p>
    <w:p w:rsidR="00957EF6" w:rsidRPr="0018187B" w:rsidRDefault="00957EF6" w:rsidP="0018187B">
      <w:pPr>
        <w:pStyle w:val="Sansinterligne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En vous aidant des 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résultats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de la partie A) recopier et 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compléter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les phrases suivantes portant sur la transformation de l’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élément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cuivre</w:t>
      </w:r>
      <w:r w:rsidR="0018187B">
        <w:rPr>
          <w:rFonts w:asciiTheme="majorHAnsi" w:hAnsiTheme="majorHAnsi" w:cstheme="majorHAnsi"/>
          <w:sz w:val="22"/>
          <w:szCs w:val="22"/>
          <w:lang w:eastAsia="fr-FR"/>
        </w:rPr>
        <w:t> :</w:t>
      </w:r>
    </w:p>
    <w:p w:rsidR="0018187B" w:rsidRDefault="00957EF6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L’ion </w:t>
      </w:r>
      <w:r w:rsidR="0018187B">
        <w:rPr>
          <w:rFonts w:asciiTheme="majorHAnsi" w:hAnsiTheme="majorHAnsi" w:cstheme="majorHAnsi"/>
          <w:sz w:val="22"/>
          <w:szCs w:val="22"/>
          <w:lang w:eastAsia="fr-FR"/>
        </w:rPr>
        <w:t>(6)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et l’atome de </w:t>
      </w:r>
      <w:r w:rsidR="0018187B">
        <w:rPr>
          <w:rFonts w:asciiTheme="majorHAnsi" w:hAnsiTheme="majorHAnsi" w:cstheme="majorHAnsi"/>
          <w:sz w:val="22"/>
          <w:szCs w:val="22"/>
          <w:lang w:eastAsia="fr-FR"/>
        </w:rPr>
        <w:t>(7)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forment un couple oxydant/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réducteur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noté </w:t>
      </w:r>
      <w:r w:rsidR="0018187B">
        <w:rPr>
          <w:rFonts w:asciiTheme="majorHAnsi" w:hAnsiTheme="majorHAnsi" w:cstheme="majorHAnsi"/>
          <w:sz w:val="22"/>
          <w:szCs w:val="22"/>
          <w:lang w:eastAsia="fr-FR"/>
        </w:rPr>
        <w:t>(8</w:t>
      </w:r>
      <w:proofErr w:type="gramStart"/>
      <w:r w:rsidR="0018187B">
        <w:rPr>
          <w:rFonts w:asciiTheme="majorHAnsi" w:hAnsiTheme="majorHAnsi" w:cstheme="majorHAnsi"/>
          <w:sz w:val="22"/>
          <w:szCs w:val="22"/>
          <w:lang w:eastAsia="fr-FR"/>
        </w:rPr>
        <w:t>)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.</w:t>
      </w:r>
      <w:proofErr w:type="gramEnd"/>
    </w:p>
    <w:p w:rsidR="00957EF6" w:rsidRPr="0018187B" w:rsidRDefault="00957EF6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>La demi-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quation 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électronique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="00E542A1" w:rsidRPr="0018187B">
        <w:rPr>
          <w:rFonts w:asciiTheme="majorHAnsi" w:hAnsiTheme="majorHAnsi" w:cstheme="majorHAnsi"/>
          <w:sz w:val="22"/>
          <w:szCs w:val="22"/>
          <w:lang w:eastAsia="fr-FR"/>
        </w:rPr>
        <w:t>associée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est : </w:t>
      </w:r>
      <w:r w:rsidR="0018187B">
        <w:rPr>
          <w:rFonts w:asciiTheme="majorHAnsi" w:hAnsiTheme="majorHAnsi" w:cstheme="majorHAnsi"/>
          <w:sz w:val="22"/>
          <w:szCs w:val="22"/>
          <w:lang w:eastAsia="fr-FR"/>
        </w:rPr>
        <w:t>(9).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</w:p>
    <w:p w:rsidR="00957EF6" w:rsidRPr="0018187B" w:rsidRDefault="00E542A1" w:rsidP="0018187B">
      <w:pPr>
        <w:pStyle w:val="Sansinterligne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18187B">
        <w:rPr>
          <w:rFonts w:asciiTheme="majorHAnsi" w:hAnsiTheme="majorHAnsi" w:cstheme="majorHAnsi"/>
          <w:sz w:val="22"/>
          <w:szCs w:val="22"/>
          <w:lang w:eastAsia="fr-FR"/>
        </w:rPr>
        <w:t>Généraliser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à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un couple dont le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réducteur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est noté Red, l’oxydant Ox et qui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échange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 n </w:t>
      </w:r>
      <w:r w:rsidRPr="0018187B">
        <w:rPr>
          <w:rFonts w:asciiTheme="majorHAnsi" w:hAnsiTheme="majorHAnsi" w:cstheme="majorHAnsi"/>
          <w:sz w:val="22"/>
          <w:szCs w:val="22"/>
          <w:lang w:eastAsia="fr-FR"/>
        </w:rPr>
        <w:t>électrons</w:t>
      </w:r>
      <w:r w:rsidR="00957EF6" w:rsidRPr="0018187B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</w:p>
    <w:p w:rsidR="00E542A1" w:rsidRPr="0018187B" w:rsidRDefault="00E542A1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E542A1" w:rsidRPr="0018187B" w:rsidRDefault="00E542A1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E542A1" w:rsidRPr="0018187B" w:rsidRDefault="00E542A1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E542A1" w:rsidRPr="0018187B" w:rsidRDefault="00E542A1" w:rsidP="0018187B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957EF6" w:rsidRPr="00E542A1" w:rsidRDefault="00957EF6" w:rsidP="00E542A1">
      <w:pPr>
        <w:pStyle w:val="Sansinterligne"/>
        <w:numPr>
          <w:ilvl w:val="0"/>
          <w:numId w:val="3"/>
        </w:numPr>
        <w:rPr>
          <w:b/>
          <w:bCs/>
          <w:u w:val="single"/>
          <w:lang w:eastAsia="fr-FR"/>
        </w:rPr>
      </w:pPr>
      <w:r w:rsidRPr="00E542A1">
        <w:rPr>
          <w:b/>
          <w:bCs/>
          <w:u w:val="single"/>
          <w:lang w:eastAsia="fr-FR"/>
        </w:rPr>
        <w:lastRenderedPageBreak/>
        <w:t xml:space="preserve">ETUDE DE L’ACTION DES IONS FER III SUR LES IONS IODURE </w:t>
      </w:r>
    </w:p>
    <w:p w:rsidR="00E542A1" w:rsidRDefault="00E542A1" w:rsidP="00C87C41">
      <w:pPr>
        <w:pStyle w:val="Sansinterligne"/>
        <w:rPr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6"/>
        <w:gridCol w:w="1949"/>
        <w:gridCol w:w="1949"/>
        <w:gridCol w:w="1949"/>
        <w:gridCol w:w="1949"/>
        <w:gridCol w:w="1134"/>
      </w:tblGrid>
      <w:tr w:rsidR="00904FFA" w:rsidRPr="00B9109A" w:rsidTr="00904FFA">
        <w:tc>
          <w:tcPr>
            <w:tcW w:w="1276" w:type="dxa"/>
            <w:vMerge w:val="restart"/>
            <w:tcBorders>
              <w:top w:val="nil"/>
              <w:left w:val="nil"/>
            </w:tcBorders>
          </w:tcPr>
          <w:p w:rsidR="00E542A1" w:rsidRPr="00B9109A" w:rsidRDefault="00E542A1" w:rsidP="00C87C41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E542A1" w:rsidRPr="00B9109A" w:rsidRDefault="00E542A1" w:rsidP="00E542A1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Miscibilité/solubilité</w:t>
            </w:r>
          </w:p>
        </w:tc>
        <w:tc>
          <w:tcPr>
            <w:tcW w:w="3898" w:type="dxa"/>
            <w:gridSpan w:val="2"/>
            <w:vAlign w:val="center"/>
          </w:tcPr>
          <w:p w:rsidR="00E542A1" w:rsidRPr="00B9109A" w:rsidRDefault="00E542A1" w:rsidP="00E542A1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Couleur</w:t>
            </w:r>
          </w:p>
        </w:tc>
        <w:tc>
          <w:tcPr>
            <w:tcW w:w="1134" w:type="dxa"/>
            <w:vMerge w:val="restart"/>
            <w:vAlign w:val="center"/>
          </w:tcPr>
          <w:p w:rsidR="00E542A1" w:rsidRPr="00B9109A" w:rsidRDefault="00E542A1" w:rsidP="00E542A1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Densité</w:t>
            </w:r>
          </w:p>
        </w:tc>
      </w:tr>
      <w:tr w:rsidR="00904FFA" w:rsidRPr="00B9109A" w:rsidTr="00904FFA">
        <w:tc>
          <w:tcPr>
            <w:tcW w:w="1276" w:type="dxa"/>
            <w:vMerge/>
            <w:tcBorders>
              <w:top w:val="nil"/>
              <w:left w:val="nil"/>
            </w:tcBorders>
          </w:tcPr>
          <w:p w:rsidR="00904FFA" w:rsidRPr="00B9109A" w:rsidRDefault="00904FFA" w:rsidP="00904FFA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Dans l’eau</w:t>
            </w: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Dans le cyclohexane</w:t>
            </w: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Dans l’eau</w:t>
            </w: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Dans le cyclohexane</w:t>
            </w:r>
          </w:p>
        </w:tc>
        <w:tc>
          <w:tcPr>
            <w:tcW w:w="1134" w:type="dxa"/>
            <w:vMerge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  <w:tr w:rsidR="00904FFA" w:rsidRPr="00B9109A" w:rsidTr="00904FFA">
        <w:tc>
          <w:tcPr>
            <w:tcW w:w="1276" w:type="dxa"/>
          </w:tcPr>
          <w:p w:rsidR="00904FFA" w:rsidRPr="00B9109A" w:rsidRDefault="00904FFA" w:rsidP="00904FFA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Diiode</w:t>
            </w: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Peu soluble</w:t>
            </w: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Très soluble</w:t>
            </w: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Jaune </w:t>
            </w: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Violet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  <w:tr w:rsidR="00904FFA" w:rsidRPr="00B9109A" w:rsidTr="00904FFA">
        <w:tc>
          <w:tcPr>
            <w:tcW w:w="1276" w:type="dxa"/>
          </w:tcPr>
          <w:p w:rsidR="00904FFA" w:rsidRPr="00B9109A" w:rsidRDefault="00904FFA" w:rsidP="00904FFA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Fer III</w:t>
            </w:r>
          </w:p>
        </w:tc>
        <w:tc>
          <w:tcPr>
            <w:tcW w:w="1949" w:type="dxa"/>
            <w:shd w:val="clear" w:color="auto" w:fill="808080" w:themeFill="background1" w:themeFillShade="80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949" w:type="dxa"/>
            <w:shd w:val="clear" w:color="auto" w:fill="808080" w:themeFill="background1" w:themeFillShade="80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Jaune</w:t>
            </w:r>
          </w:p>
        </w:tc>
        <w:tc>
          <w:tcPr>
            <w:tcW w:w="1949" w:type="dxa"/>
            <w:shd w:val="clear" w:color="auto" w:fill="808080" w:themeFill="background1" w:themeFillShade="80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</w:tr>
      <w:tr w:rsidR="00904FFA" w:rsidRPr="00B9109A" w:rsidTr="00904FFA">
        <w:tc>
          <w:tcPr>
            <w:tcW w:w="1276" w:type="dxa"/>
          </w:tcPr>
          <w:p w:rsidR="00904FFA" w:rsidRPr="00B9109A" w:rsidRDefault="00904FFA" w:rsidP="00904FFA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 xml:space="preserve">Cyclohexane </w:t>
            </w:r>
          </w:p>
        </w:tc>
        <w:tc>
          <w:tcPr>
            <w:tcW w:w="1949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Non-miscible</w:t>
            </w:r>
          </w:p>
        </w:tc>
        <w:tc>
          <w:tcPr>
            <w:tcW w:w="1949" w:type="dxa"/>
            <w:shd w:val="clear" w:color="auto" w:fill="808080" w:themeFill="background1" w:themeFillShade="80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949" w:type="dxa"/>
            <w:shd w:val="clear" w:color="auto" w:fill="808080" w:themeFill="background1" w:themeFillShade="80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949" w:type="dxa"/>
            <w:shd w:val="clear" w:color="auto" w:fill="808080" w:themeFill="background1" w:themeFillShade="80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:rsidR="00904FFA" w:rsidRPr="00B9109A" w:rsidRDefault="00904FFA" w:rsidP="00904FFA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  <w:lang w:eastAsia="fr-FR"/>
              </w:rPr>
            </w:pPr>
            <w:r w:rsidRPr="00B9109A">
              <w:rPr>
                <w:rFonts w:asciiTheme="majorHAnsi" w:hAnsiTheme="majorHAnsi" w:cstheme="majorHAnsi"/>
                <w:sz w:val="20"/>
                <w:szCs w:val="20"/>
                <w:lang w:eastAsia="fr-FR"/>
              </w:rPr>
              <w:t>0,78</w:t>
            </w:r>
          </w:p>
        </w:tc>
      </w:tr>
    </w:tbl>
    <w:p w:rsidR="00E542A1" w:rsidRPr="00E542A1" w:rsidRDefault="00E542A1" w:rsidP="00C87C41">
      <w:pPr>
        <w:pStyle w:val="Sansinterligne"/>
        <w:rPr>
          <w:sz w:val="20"/>
          <w:szCs w:val="20"/>
          <w:lang w:eastAsia="fr-FR"/>
        </w:rPr>
      </w:pPr>
    </w:p>
    <w:p w:rsidR="00B33E54" w:rsidRDefault="00957EF6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- Dans un erlenmeyer, verser environ 10 mL d’une solution aqueuse d’iodure de potassium </w:t>
      </w:r>
      <w:r w:rsidR="00F1298B" w:rsidRPr="00B33E54">
        <w:rPr>
          <w:rFonts w:asciiTheme="majorHAnsi" w:hAnsiTheme="majorHAnsi" w:cstheme="majorHAnsi"/>
          <w:sz w:val="22"/>
          <w:szCs w:val="22"/>
          <w:lang w:eastAsia="fr-FR"/>
        </w:rPr>
        <w:t>à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1 mol.L</w:t>
      </w:r>
      <w:r w:rsidR="00F1298B" w:rsidRPr="00B33E54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-1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. Ajouter 5 mL d’une solution de chlorure de fer III </w:t>
      </w:r>
      <w:r w:rsidR="00F1298B" w:rsidRPr="00B33E54">
        <w:rPr>
          <w:rFonts w:asciiTheme="majorHAnsi" w:hAnsiTheme="majorHAnsi" w:cstheme="majorHAnsi"/>
          <w:sz w:val="22"/>
          <w:szCs w:val="22"/>
          <w:lang w:eastAsia="fr-FR"/>
        </w:rPr>
        <w:t>à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0,5 </w:t>
      </w:r>
      <w:proofErr w:type="gramStart"/>
      <w:r w:rsidRPr="00B33E54">
        <w:rPr>
          <w:rFonts w:asciiTheme="majorHAnsi" w:hAnsiTheme="majorHAnsi" w:cstheme="majorHAnsi"/>
          <w:sz w:val="22"/>
          <w:szCs w:val="22"/>
          <w:lang w:eastAsia="fr-FR"/>
        </w:rPr>
        <w:t>mol.L</w:t>
      </w:r>
      <w:proofErr w:type="gramEnd"/>
      <w:r w:rsidR="00F1298B" w:rsidRPr="00B33E54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-1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.</w:t>
      </w:r>
    </w:p>
    <w:p w:rsidR="00B33E54" w:rsidRDefault="00957EF6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- Agiter le </w:t>
      </w:r>
      <w:r w:rsidR="00F1298B" w:rsidRPr="00B33E54">
        <w:rPr>
          <w:rFonts w:asciiTheme="majorHAnsi" w:hAnsiTheme="majorHAnsi" w:cstheme="majorHAnsi"/>
          <w:sz w:val="22"/>
          <w:szCs w:val="22"/>
          <w:lang w:eastAsia="fr-FR"/>
        </w:rPr>
        <w:t>mélange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, laisser reposer.</w:t>
      </w:r>
    </w:p>
    <w:p w:rsidR="00B33E54" w:rsidRDefault="00957EF6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- Ajouter 10 mL de cyclohexane, agiter, laisser reposer. </w:t>
      </w:r>
    </w:p>
    <w:p w:rsidR="00B33E54" w:rsidRDefault="00957EF6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- </w:t>
      </w:r>
      <w:r w:rsidR="008D4B73" w:rsidRPr="00B33E54">
        <w:rPr>
          <w:rFonts w:asciiTheme="majorHAnsi" w:hAnsiTheme="majorHAnsi" w:cstheme="majorHAnsi"/>
          <w:sz w:val="22"/>
          <w:szCs w:val="22"/>
          <w:lang w:eastAsia="fr-FR"/>
        </w:rPr>
        <w:t>Séparer la phase aqueuse de la phase organique à l’aide l’ampoule à décanté disponible sur le bureau du professeur (les placer dans des béchers)</w:t>
      </w:r>
    </w:p>
    <w:p w:rsidR="00957EF6" w:rsidRPr="00B33E54" w:rsidRDefault="008D4B73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>- P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lacer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une partie de la phase aqueuse 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dans un tube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à essai 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et ajouter quelques gouttes de soude.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Observer.</w:t>
      </w:r>
    </w:p>
    <w:p w:rsidR="008F06D0" w:rsidRPr="00B33E54" w:rsidRDefault="008F06D0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8F06D0" w:rsidRPr="00B33E54" w:rsidRDefault="00957EF6" w:rsidP="00B33E54">
      <w:pPr>
        <w:pStyle w:val="Sansinterlign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>Qu’observe-t-on dans la phase organique ? Expliquer.</w:t>
      </w:r>
    </w:p>
    <w:p w:rsidR="008F06D0" w:rsidRPr="00B33E54" w:rsidRDefault="00957EF6" w:rsidP="00B33E54">
      <w:pPr>
        <w:pStyle w:val="Sansinterlign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Qu’indique le test </w:t>
      </w:r>
      <w:r w:rsidR="00F1298B" w:rsidRPr="00B33E54">
        <w:rPr>
          <w:rFonts w:asciiTheme="majorHAnsi" w:hAnsiTheme="majorHAnsi" w:cstheme="majorHAnsi"/>
          <w:sz w:val="22"/>
          <w:szCs w:val="22"/>
          <w:lang w:eastAsia="fr-FR"/>
        </w:rPr>
        <w:t>à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la soude ?</w:t>
      </w:r>
    </w:p>
    <w:p w:rsidR="008F06D0" w:rsidRPr="00B33E54" w:rsidRDefault="00957EF6" w:rsidP="00B33E54">
      <w:pPr>
        <w:pStyle w:val="Sansinterlign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>Quels sont les couples mis en jeu ?</w:t>
      </w:r>
    </w:p>
    <w:p w:rsidR="00957EF6" w:rsidRPr="00B33E54" w:rsidRDefault="00F1298B" w:rsidP="00B33E54">
      <w:pPr>
        <w:pStyle w:val="Sansinterlign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>Écrire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les demi-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quations correspondantes et en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déduire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l’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équation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de la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réaction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d’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oxydoréduction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réalisée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Préciser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également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l’oxydant et le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réducteur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</w:p>
    <w:p w:rsidR="00F1298B" w:rsidRDefault="00F1298B" w:rsidP="00C87C41">
      <w:pPr>
        <w:pStyle w:val="Sansinterligne"/>
        <w:rPr>
          <w:sz w:val="22"/>
          <w:szCs w:val="22"/>
          <w:lang w:eastAsia="fr-FR"/>
        </w:rPr>
      </w:pPr>
    </w:p>
    <w:p w:rsidR="00957EF6" w:rsidRPr="00F1298B" w:rsidRDefault="00D602B0" w:rsidP="00F1298B">
      <w:pPr>
        <w:pStyle w:val="Sansinterligne"/>
        <w:numPr>
          <w:ilvl w:val="0"/>
          <w:numId w:val="3"/>
        </w:numPr>
        <w:rPr>
          <w:b/>
          <w:bCs/>
          <w:u w:val="single"/>
          <w:lang w:eastAsia="fr-FR"/>
        </w:rPr>
      </w:pPr>
      <w:r>
        <w:rPr>
          <w:b/>
          <w:bCs/>
          <w:u w:val="single"/>
          <w:lang w:eastAsia="fr-FR"/>
        </w:rPr>
        <w:t xml:space="preserve">BONUS : </w:t>
      </w:r>
      <w:r w:rsidR="00957EF6" w:rsidRPr="00F1298B">
        <w:rPr>
          <w:b/>
          <w:bCs/>
          <w:u w:val="single"/>
          <w:lang w:eastAsia="fr-FR"/>
        </w:rPr>
        <w:t xml:space="preserve">PANACHE DE BROUILLARD </w:t>
      </w:r>
    </w:p>
    <w:p w:rsidR="00F1298B" w:rsidRDefault="00F1298B" w:rsidP="00C87C41">
      <w:pPr>
        <w:pStyle w:val="Sansinterligne"/>
        <w:rPr>
          <w:rFonts w:ascii="TimesNewRomanPSMT" w:hAnsi="TimesNewRomanPSMT"/>
          <w:sz w:val="22"/>
          <w:szCs w:val="22"/>
          <w:lang w:eastAsia="fr-FR"/>
        </w:rPr>
      </w:pPr>
    </w:p>
    <w:p w:rsidR="00957EF6" w:rsidRPr="00B33E54" w:rsidRDefault="00957EF6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Verser </w:t>
      </w:r>
      <w:r w:rsidR="00F1298B" w:rsidRPr="00B33E54">
        <w:rPr>
          <w:rFonts w:asciiTheme="majorHAnsi" w:hAnsiTheme="majorHAnsi" w:cstheme="majorHAnsi"/>
          <w:sz w:val="22"/>
          <w:szCs w:val="22"/>
          <w:lang w:eastAsia="fr-FR"/>
        </w:rPr>
        <w:t>5 mL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d’eau </w:t>
      </w:r>
      <w:r w:rsidR="00F1298B" w:rsidRPr="00B33E54">
        <w:rPr>
          <w:rFonts w:asciiTheme="majorHAnsi" w:hAnsiTheme="majorHAnsi" w:cstheme="majorHAnsi"/>
          <w:sz w:val="22"/>
          <w:szCs w:val="22"/>
          <w:lang w:eastAsia="fr-FR"/>
        </w:rPr>
        <w:t>oxygénée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à 110 volumes dans un erlenmeyer, et ajouter autant d’eau, puis ajouter, avec </w:t>
      </w:r>
      <w:r w:rsidR="00F1298B" w:rsidRPr="00B33E54">
        <w:rPr>
          <w:rFonts w:asciiTheme="majorHAnsi" w:hAnsiTheme="majorHAnsi" w:cstheme="majorHAnsi"/>
          <w:sz w:val="22"/>
          <w:szCs w:val="22"/>
          <w:lang w:eastAsia="fr-FR"/>
        </w:rPr>
        <w:t>précaution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, une spatule de permanganate de potassium dans l’erlenmeyer. Observer. Les couples mis en jeu sont O</w:t>
      </w:r>
      <w:r w:rsidR="00F1298B" w:rsidRPr="00B33E54">
        <w:rPr>
          <w:rFonts w:asciiTheme="majorHAnsi" w:hAnsiTheme="majorHAnsi" w:cstheme="majorHAnsi"/>
          <w:sz w:val="22"/>
          <w:szCs w:val="22"/>
          <w:vertAlign w:val="subscript"/>
          <w:lang w:eastAsia="fr-FR"/>
        </w:rPr>
        <w:t>2</w:t>
      </w:r>
      <w:r w:rsidRPr="00B33E54">
        <w:rPr>
          <w:rFonts w:asciiTheme="majorHAnsi" w:hAnsiTheme="majorHAnsi" w:cstheme="majorHAnsi"/>
          <w:position w:val="-2"/>
          <w:sz w:val="22"/>
          <w:szCs w:val="22"/>
          <w:vertAlign w:val="subscript"/>
          <w:lang w:eastAsia="fr-FR"/>
        </w:rPr>
        <w:t>(g)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/H</w:t>
      </w:r>
      <w:r w:rsidR="00F1298B" w:rsidRPr="00B33E54">
        <w:rPr>
          <w:rFonts w:asciiTheme="majorHAnsi" w:hAnsiTheme="majorHAnsi" w:cstheme="majorHAnsi"/>
          <w:sz w:val="22"/>
          <w:szCs w:val="22"/>
          <w:vertAlign w:val="subscript"/>
          <w:lang w:eastAsia="fr-FR"/>
        </w:rPr>
        <w:t>2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O</w:t>
      </w:r>
      <w:r w:rsidR="00F1298B" w:rsidRPr="00B33E54">
        <w:rPr>
          <w:rFonts w:asciiTheme="majorHAnsi" w:hAnsiTheme="majorHAnsi" w:cstheme="majorHAnsi"/>
          <w:sz w:val="22"/>
          <w:szCs w:val="22"/>
          <w:vertAlign w:val="subscript"/>
          <w:lang w:eastAsia="fr-FR"/>
        </w:rPr>
        <w:t>2</w:t>
      </w:r>
      <w:r w:rsidRPr="00B33E54">
        <w:rPr>
          <w:rFonts w:asciiTheme="majorHAnsi" w:hAnsiTheme="majorHAnsi" w:cstheme="majorHAnsi"/>
          <w:position w:val="-2"/>
          <w:sz w:val="22"/>
          <w:szCs w:val="22"/>
          <w:vertAlign w:val="subscript"/>
          <w:lang w:eastAsia="fr-FR"/>
        </w:rPr>
        <w:t>(l)</w:t>
      </w:r>
      <w:r w:rsidRPr="00B33E54">
        <w:rPr>
          <w:rFonts w:asciiTheme="majorHAnsi" w:hAnsiTheme="majorHAnsi" w:cstheme="majorHAnsi"/>
          <w:position w:val="-2"/>
          <w:sz w:val="22"/>
          <w:szCs w:val="22"/>
          <w:lang w:eastAsia="fr-FR"/>
        </w:rPr>
        <w:t xml:space="preserve">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et MnO</w:t>
      </w:r>
      <w:r w:rsidR="00F1298B" w:rsidRPr="00B33E54">
        <w:rPr>
          <w:rFonts w:asciiTheme="majorHAnsi" w:hAnsiTheme="majorHAnsi" w:cstheme="majorHAnsi"/>
          <w:sz w:val="22"/>
          <w:szCs w:val="22"/>
          <w:vertAlign w:val="subscript"/>
          <w:lang w:eastAsia="fr-FR"/>
        </w:rPr>
        <w:t>4</w:t>
      </w:r>
      <w:r w:rsidR="00F1298B" w:rsidRPr="00B33E54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-</w:t>
      </w:r>
      <w:r w:rsidRPr="00B33E54">
        <w:rPr>
          <w:rFonts w:asciiTheme="majorHAnsi" w:hAnsiTheme="majorHAnsi" w:cstheme="majorHAnsi"/>
          <w:position w:val="-2"/>
          <w:sz w:val="22"/>
          <w:szCs w:val="22"/>
          <w:vertAlign w:val="subscript"/>
          <w:lang w:eastAsia="fr-FR"/>
        </w:rPr>
        <w:t>(</w:t>
      </w:r>
      <w:proofErr w:type="gramStart"/>
      <w:r w:rsidRPr="00B33E54">
        <w:rPr>
          <w:rFonts w:asciiTheme="majorHAnsi" w:hAnsiTheme="majorHAnsi" w:cstheme="majorHAnsi"/>
          <w:position w:val="-2"/>
          <w:sz w:val="22"/>
          <w:szCs w:val="22"/>
          <w:vertAlign w:val="subscript"/>
          <w:lang w:eastAsia="fr-FR"/>
        </w:rPr>
        <w:t>aq)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/</w:t>
      </w:r>
      <w:proofErr w:type="gramEnd"/>
      <w:r w:rsidRPr="00B33E54">
        <w:rPr>
          <w:rFonts w:asciiTheme="majorHAnsi" w:hAnsiTheme="majorHAnsi" w:cstheme="majorHAnsi"/>
          <w:sz w:val="22"/>
          <w:szCs w:val="22"/>
          <w:lang w:eastAsia="fr-FR"/>
        </w:rPr>
        <w:t>Mn</w:t>
      </w:r>
      <w:r w:rsidR="00F1298B" w:rsidRPr="00B33E54">
        <w:rPr>
          <w:rFonts w:asciiTheme="majorHAnsi" w:hAnsiTheme="majorHAnsi" w:cstheme="majorHAnsi"/>
          <w:sz w:val="22"/>
          <w:szCs w:val="22"/>
          <w:vertAlign w:val="superscript"/>
          <w:lang w:eastAsia="fr-FR"/>
        </w:rPr>
        <w:t>2+</w:t>
      </w:r>
      <w:r w:rsidRPr="00B33E54">
        <w:rPr>
          <w:rFonts w:asciiTheme="majorHAnsi" w:hAnsiTheme="majorHAnsi" w:cstheme="majorHAnsi"/>
          <w:position w:val="-2"/>
          <w:sz w:val="22"/>
          <w:szCs w:val="22"/>
          <w:vertAlign w:val="subscript"/>
          <w:lang w:eastAsia="fr-FR"/>
        </w:rPr>
        <w:t>(aq)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. </w:t>
      </w:r>
    </w:p>
    <w:p w:rsidR="008F06D0" w:rsidRPr="00B33E54" w:rsidRDefault="008F06D0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957EF6" w:rsidRPr="00B33E54" w:rsidRDefault="008F06D0" w:rsidP="00B33E54">
      <w:pPr>
        <w:pStyle w:val="Sansinterligne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>Écrire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les demi-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>quations, puis l’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>quation bilan de la r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action. </w:t>
      </w:r>
    </w:p>
    <w:p w:rsidR="00957EF6" w:rsidRPr="00B33E54" w:rsidRDefault="00957EF6" w:rsidP="00B33E54">
      <w:pPr>
        <w:pStyle w:val="Sansinterligne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>En touchant l’erlenmeyer, vous avez s</w:t>
      </w:r>
      <w:r w:rsidR="008F06D0" w:rsidRPr="00B33E54">
        <w:rPr>
          <w:rFonts w:asciiTheme="majorHAnsi" w:hAnsiTheme="majorHAnsi" w:cstheme="majorHAnsi"/>
          <w:sz w:val="22"/>
          <w:szCs w:val="22"/>
          <w:lang w:eastAsia="fr-FR"/>
        </w:rPr>
        <w:t>û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rement constaté un transfert thermique important. Que se passe-t-il pour l’eau liquide formé ? </w:t>
      </w:r>
    </w:p>
    <w:p w:rsidR="00957EF6" w:rsidRPr="00B33E54" w:rsidRDefault="008F06D0" w:rsidP="00B33E54">
      <w:pPr>
        <w:pStyle w:val="Sansinterligne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>Réécrire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l’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>é</w:t>
      </w:r>
      <w:r w:rsidR="00957EF6"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quation bilan. Quels sont les gaz produits ? </w:t>
      </w:r>
    </w:p>
    <w:p w:rsidR="00957EF6" w:rsidRPr="00B33E54" w:rsidRDefault="00957EF6" w:rsidP="00B33E54">
      <w:pPr>
        <w:pStyle w:val="Sansinterligne"/>
        <w:numPr>
          <w:ilvl w:val="0"/>
          <w:numId w:val="12"/>
        </w:numPr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Pourquoi observe-t-on des fines gouttelettes d’eau sur les parois ? </w:t>
      </w:r>
    </w:p>
    <w:p w:rsidR="008F06D0" w:rsidRPr="00B33E54" w:rsidRDefault="008F06D0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</w:p>
    <w:p w:rsidR="00957EF6" w:rsidRPr="00B33E54" w:rsidRDefault="00957EF6" w:rsidP="00B33E54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Remarque : Le brouillard, constitué d'un liquide (ici l'eau) en suspension dans l'air, n'est pas </w:t>
      </w:r>
      <w:proofErr w:type="spellStart"/>
      <w:r w:rsidRPr="00B33E54">
        <w:rPr>
          <w:rFonts w:asciiTheme="majorHAnsi" w:hAnsiTheme="majorHAnsi" w:cstheme="majorHAnsi"/>
          <w:sz w:val="22"/>
          <w:szCs w:val="22"/>
          <w:lang w:eastAsia="fr-FR"/>
        </w:rPr>
        <w:t>a</w:t>
      </w:r>
      <w:proofErr w:type="spellEnd"/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̀ confondre avec une </w:t>
      </w:r>
      <w:r w:rsidR="008F06D0" w:rsidRPr="00B33E54">
        <w:rPr>
          <w:rFonts w:asciiTheme="majorHAnsi" w:hAnsiTheme="majorHAnsi" w:cstheme="majorHAnsi"/>
          <w:sz w:val="22"/>
          <w:szCs w:val="22"/>
          <w:lang w:eastAsia="fr-FR"/>
        </w:rPr>
        <w:t>fumée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qui est un solide en suspension dans l'air et fini par se </w:t>
      </w:r>
      <w:r w:rsidR="008F06D0" w:rsidRPr="00B33E54">
        <w:rPr>
          <w:rFonts w:asciiTheme="majorHAnsi" w:hAnsiTheme="majorHAnsi" w:cstheme="majorHAnsi"/>
          <w:sz w:val="22"/>
          <w:szCs w:val="22"/>
          <w:lang w:eastAsia="fr-FR"/>
        </w:rPr>
        <w:t>déposer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t xml:space="preserve"> sur les surfaces (meubles, etc.). Il se forme par condensation de la vapeur d'eau : </w:t>
      </w:r>
    </w:p>
    <w:p w:rsidR="00957EF6" w:rsidRPr="00B33E54" w:rsidRDefault="00957EF6" w:rsidP="00B33E54">
      <w:pPr>
        <w:pStyle w:val="Sansinterligne"/>
        <w:jc w:val="center"/>
        <w:rPr>
          <w:rFonts w:asciiTheme="majorHAnsi" w:hAnsiTheme="majorHAnsi" w:cstheme="majorHAnsi"/>
          <w:sz w:val="22"/>
          <w:szCs w:val="22"/>
          <w:lang w:val="en-US" w:eastAsia="fr-FR"/>
        </w:rPr>
      </w:pPr>
      <w:r w:rsidRPr="00B33E54">
        <w:rPr>
          <w:rFonts w:asciiTheme="majorHAnsi" w:hAnsiTheme="majorHAnsi" w:cstheme="majorHAnsi"/>
          <w:sz w:val="22"/>
          <w:szCs w:val="22"/>
          <w:lang w:val="en-US" w:eastAsia="fr-FR"/>
        </w:rPr>
        <w:t>H</w:t>
      </w:r>
      <w:r w:rsidRPr="00B33E54">
        <w:rPr>
          <w:rFonts w:asciiTheme="majorHAnsi" w:hAnsiTheme="majorHAnsi" w:cstheme="majorHAnsi"/>
          <w:sz w:val="22"/>
          <w:szCs w:val="22"/>
          <w:vertAlign w:val="subscript"/>
          <w:lang w:val="en-US" w:eastAsia="fr-FR"/>
        </w:rPr>
        <w:t>2</w:t>
      </w:r>
      <w:r w:rsidRPr="00B33E54">
        <w:rPr>
          <w:rFonts w:asciiTheme="majorHAnsi" w:hAnsiTheme="majorHAnsi" w:cstheme="majorHAnsi"/>
          <w:sz w:val="22"/>
          <w:szCs w:val="22"/>
          <w:lang w:val="en-US" w:eastAsia="fr-FR"/>
        </w:rPr>
        <w:t>O</w:t>
      </w:r>
      <w:r w:rsidRPr="00B33E54">
        <w:rPr>
          <w:rFonts w:asciiTheme="majorHAnsi" w:hAnsiTheme="majorHAnsi" w:cstheme="majorHAnsi"/>
          <w:sz w:val="22"/>
          <w:szCs w:val="22"/>
          <w:vertAlign w:val="subscript"/>
          <w:lang w:val="en-US" w:eastAsia="fr-FR"/>
        </w:rPr>
        <w:t>(g)</w:t>
      </w:r>
      <w:r w:rsidRPr="00B33E54">
        <w:rPr>
          <w:rFonts w:asciiTheme="majorHAnsi" w:hAnsiTheme="majorHAnsi" w:cstheme="majorHAnsi"/>
          <w:sz w:val="22"/>
          <w:szCs w:val="22"/>
          <w:lang w:val="en-US" w:eastAsia="fr-FR"/>
        </w:rPr>
        <w:t xml:space="preserve"> </w:t>
      </w:r>
      <w:r w:rsidRPr="00B33E54">
        <w:rPr>
          <w:rFonts w:asciiTheme="majorHAnsi" w:hAnsiTheme="majorHAnsi" w:cstheme="majorHAnsi"/>
          <w:sz w:val="22"/>
          <w:szCs w:val="22"/>
          <w:lang w:eastAsia="fr-FR"/>
        </w:rPr>
        <w:sym w:font="Symbol" w:char="F0AE"/>
      </w:r>
      <w:r w:rsidRPr="00B33E54">
        <w:rPr>
          <w:rFonts w:asciiTheme="majorHAnsi" w:hAnsiTheme="majorHAnsi" w:cstheme="majorHAnsi"/>
          <w:sz w:val="22"/>
          <w:szCs w:val="22"/>
          <w:lang w:val="en-US" w:eastAsia="fr-FR"/>
        </w:rPr>
        <w:t xml:space="preserve"> H</w:t>
      </w:r>
      <w:r w:rsidRPr="00B33E54">
        <w:rPr>
          <w:rFonts w:asciiTheme="majorHAnsi" w:hAnsiTheme="majorHAnsi" w:cstheme="majorHAnsi"/>
          <w:sz w:val="22"/>
          <w:szCs w:val="22"/>
          <w:vertAlign w:val="subscript"/>
          <w:lang w:val="en-US" w:eastAsia="fr-FR"/>
        </w:rPr>
        <w:t>2</w:t>
      </w:r>
      <w:r w:rsidRPr="00B33E54">
        <w:rPr>
          <w:rFonts w:asciiTheme="majorHAnsi" w:hAnsiTheme="majorHAnsi" w:cstheme="majorHAnsi"/>
          <w:sz w:val="22"/>
          <w:szCs w:val="22"/>
          <w:lang w:val="en-US" w:eastAsia="fr-FR"/>
        </w:rPr>
        <w:t>O</w:t>
      </w:r>
      <w:r w:rsidRPr="00B33E54">
        <w:rPr>
          <w:rFonts w:asciiTheme="majorHAnsi" w:hAnsiTheme="majorHAnsi" w:cstheme="majorHAnsi"/>
          <w:sz w:val="22"/>
          <w:szCs w:val="22"/>
          <w:vertAlign w:val="subscript"/>
          <w:lang w:val="en-US" w:eastAsia="fr-FR"/>
        </w:rPr>
        <w:t>(l</w:t>
      </w:r>
      <w:proofErr w:type="gramStart"/>
      <w:r w:rsidRPr="00B33E54">
        <w:rPr>
          <w:rFonts w:asciiTheme="majorHAnsi" w:hAnsiTheme="majorHAnsi" w:cstheme="majorHAnsi"/>
          <w:sz w:val="22"/>
          <w:szCs w:val="22"/>
          <w:vertAlign w:val="subscript"/>
          <w:lang w:val="en-US" w:eastAsia="fr-FR"/>
        </w:rPr>
        <w:t>)</w:t>
      </w:r>
      <w:r w:rsidR="00C87C41" w:rsidRPr="00B33E54">
        <w:rPr>
          <w:rFonts w:asciiTheme="majorHAnsi" w:hAnsiTheme="majorHAnsi" w:cstheme="majorHAnsi"/>
          <w:sz w:val="22"/>
          <w:szCs w:val="22"/>
          <w:lang w:val="en-US" w:eastAsia="fr-FR"/>
        </w:rPr>
        <w:t xml:space="preserve">  </w:t>
      </w:r>
      <w:r w:rsidRPr="00B33E54">
        <w:rPr>
          <w:rFonts w:asciiTheme="majorHAnsi" w:hAnsiTheme="majorHAnsi" w:cstheme="majorHAnsi"/>
          <w:sz w:val="22"/>
          <w:szCs w:val="22"/>
          <w:lang w:val="en-US" w:eastAsia="fr-FR"/>
        </w:rPr>
        <w:t>(</w:t>
      </w:r>
      <w:proofErr w:type="spellStart"/>
      <w:proofErr w:type="gramEnd"/>
      <w:r w:rsidRPr="00B33E54">
        <w:rPr>
          <w:rFonts w:asciiTheme="majorHAnsi" w:hAnsiTheme="majorHAnsi" w:cstheme="majorHAnsi"/>
          <w:sz w:val="22"/>
          <w:szCs w:val="22"/>
          <w:lang w:val="en-US" w:eastAsia="fr-FR"/>
        </w:rPr>
        <w:t>brouillard</w:t>
      </w:r>
      <w:proofErr w:type="spellEnd"/>
      <w:r w:rsidRPr="00B33E54">
        <w:rPr>
          <w:rFonts w:asciiTheme="majorHAnsi" w:hAnsiTheme="majorHAnsi" w:cstheme="majorHAnsi"/>
          <w:sz w:val="22"/>
          <w:szCs w:val="22"/>
          <w:lang w:val="en-US" w:eastAsia="fr-FR"/>
        </w:rPr>
        <w:t>)</w:t>
      </w:r>
    </w:p>
    <w:p w:rsidR="005B36F4" w:rsidRPr="00B33E54" w:rsidRDefault="00B9109A" w:rsidP="00B33E54">
      <w:pPr>
        <w:pStyle w:val="Sansinterligne"/>
        <w:jc w:val="both"/>
        <w:rPr>
          <w:rFonts w:asciiTheme="majorHAnsi" w:hAnsiTheme="majorHAnsi" w:cstheme="majorHAnsi"/>
          <w:lang w:val="en-US"/>
        </w:rPr>
      </w:pPr>
    </w:p>
    <w:sectPr w:rsidR="005B36F4" w:rsidRPr="00B33E54" w:rsidSect="00C87C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lking to the Moon"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5643"/>
    <w:multiLevelType w:val="hybridMultilevel"/>
    <w:tmpl w:val="1416E1DA"/>
    <w:lvl w:ilvl="0" w:tplc="7CE4A5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6597"/>
    <w:multiLevelType w:val="hybridMultilevel"/>
    <w:tmpl w:val="337455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191"/>
    <w:multiLevelType w:val="hybridMultilevel"/>
    <w:tmpl w:val="47DAC5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3D97"/>
    <w:multiLevelType w:val="multilevel"/>
    <w:tmpl w:val="F55E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E29C2"/>
    <w:multiLevelType w:val="multilevel"/>
    <w:tmpl w:val="7BFC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3607B"/>
    <w:multiLevelType w:val="hybridMultilevel"/>
    <w:tmpl w:val="23B4F7A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068B"/>
    <w:multiLevelType w:val="hybridMultilevel"/>
    <w:tmpl w:val="DD78DA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91EBB"/>
    <w:multiLevelType w:val="hybridMultilevel"/>
    <w:tmpl w:val="C73000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C0CF1"/>
    <w:multiLevelType w:val="hybridMultilevel"/>
    <w:tmpl w:val="5D00394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1D2F"/>
    <w:multiLevelType w:val="hybridMultilevel"/>
    <w:tmpl w:val="48928B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64323"/>
    <w:multiLevelType w:val="hybridMultilevel"/>
    <w:tmpl w:val="A13ADD40"/>
    <w:lvl w:ilvl="0" w:tplc="7CE4A5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2733E"/>
    <w:multiLevelType w:val="hybridMultilevel"/>
    <w:tmpl w:val="CAC0C0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F6"/>
    <w:rsid w:val="00045E91"/>
    <w:rsid w:val="0018187B"/>
    <w:rsid w:val="003D3CF7"/>
    <w:rsid w:val="004A0578"/>
    <w:rsid w:val="005B07AC"/>
    <w:rsid w:val="00735F7A"/>
    <w:rsid w:val="008708AC"/>
    <w:rsid w:val="008D4B73"/>
    <w:rsid w:val="008F06D0"/>
    <w:rsid w:val="00904FFA"/>
    <w:rsid w:val="00957EF6"/>
    <w:rsid w:val="009C3C45"/>
    <w:rsid w:val="00B33E54"/>
    <w:rsid w:val="00B9109A"/>
    <w:rsid w:val="00C038B9"/>
    <w:rsid w:val="00C87C41"/>
    <w:rsid w:val="00CC7FB3"/>
    <w:rsid w:val="00D602B0"/>
    <w:rsid w:val="00DC122D"/>
    <w:rsid w:val="00E542A1"/>
    <w:rsid w:val="00EB76DC"/>
    <w:rsid w:val="00F1298B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231F"/>
  <w15:chartTrackingRefBased/>
  <w15:docId w15:val="{1BCACA69-EC70-9147-BAFE-21729B9D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E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57EF6"/>
    <w:rPr>
      <w:color w:val="808080"/>
    </w:rPr>
  </w:style>
  <w:style w:type="paragraph" w:styleId="Sansinterligne">
    <w:name w:val="No Spacing"/>
    <w:uiPriority w:val="1"/>
    <w:qFormat/>
    <w:rsid w:val="00C87C41"/>
  </w:style>
  <w:style w:type="table" w:styleId="Grilledutableau">
    <w:name w:val="Table Grid"/>
    <w:basedOn w:val="TableauNormal"/>
    <w:uiPriority w:val="59"/>
    <w:rsid w:val="00E5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5E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22</cp:revision>
  <cp:lastPrinted>2020-10-12T12:43:00Z</cp:lastPrinted>
  <dcterms:created xsi:type="dcterms:W3CDTF">2019-10-14T06:55:00Z</dcterms:created>
  <dcterms:modified xsi:type="dcterms:W3CDTF">2020-10-12T13:04:00Z</dcterms:modified>
</cp:coreProperties>
</file>