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7E2D28" w:rsidRPr="004170FA" w:rsidTr="0054734C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7E2D28" w:rsidRPr="009B2C4A" w:rsidRDefault="00723EEA" w:rsidP="0054734C">
            <w:pPr>
              <w:pStyle w:val="En-tte"/>
              <w:jc w:val="center"/>
              <w:rPr>
                <w:rFonts w:ascii="Talking to the Moon" w:hAnsi="Talking to the Moon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B408F4">
              <w:rPr>
                <w:rFonts w:ascii="Spacy" w:hAnsi="Spacy"/>
                <w:sz w:val="56"/>
                <w:szCs w:val="56"/>
              </w:rPr>
              <w:t>D</w:t>
            </w:r>
            <w:r>
              <w:rPr>
                <w:rFonts w:ascii="Spacy" w:hAnsi="Spacy"/>
                <w:sz w:val="56"/>
                <w:szCs w:val="56"/>
              </w:rPr>
              <w:t>etermine</w:t>
            </w:r>
            <w:r w:rsidRPr="00B408F4">
              <w:rPr>
                <w:rFonts w:ascii="Spacy" w:hAnsi="Spacy"/>
                <w:sz w:val="56"/>
                <w:szCs w:val="56"/>
              </w:rPr>
              <w:t>r</w:t>
            </w:r>
            <w:proofErr w:type="spellEnd"/>
            <w:r w:rsidRPr="00B408F4">
              <w:rPr>
                <w:rFonts w:ascii="Spacy" w:hAnsi="Spacy"/>
                <w:sz w:val="56"/>
                <w:szCs w:val="56"/>
              </w:rPr>
              <w:t xml:space="preserve"> </w:t>
            </w:r>
            <w:r>
              <w:rPr>
                <w:rFonts w:ascii="Spacy" w:hAnsi="Spacy"/>
                <w:sz w:val="56"/>
                <w:szCs w:val="56"/>
              </w:rPr>
              <w:t>un</w:t>
            </w:r>
            <w:r w:rsidRPr="00B408F4">
              <w:rPr>
                <w:rFonts w:ascii="Spacy" w:hAnsi="Spacy"/>
                <w:sz w:val="56"/>
                <w:szCs w:val="56"/>
              </w:rPr>
              <w:t xml:space="preserve">e </w:t>
            </w:r>
            <w:r>
              <w:rPr>
                <w:rFonts w:ascii="Spacy" w:hAnsi="Spacy"/>
                <w:sz w:val="56"/>
                <w:szCs w:val="56"/>
              </w:rPr>
              <w:t>concentration</w:t>
            </w:r>
            <w:r w:rsidRPr="00B408F4">
              <w:rPr>
                <w:rFonts w:ascii="Spacy" w:hAnsi="Spacy"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Spacy" w:hAnsi="Spacy"/>
                <w:sz w:val="56"/>
                <w:szCs w:val="56"/>
              </w:rPr>
              <w:t>apres</w:t>
            </w:r>
            <w:proofErr w:type="spellEnd"/>
            <w:r w:rsidRPr="00B408F4">
              <w:rPr>
                <w:rFonts w:ascii="Spacy" w:hAnsi="Spacy"/>
                <w:sz w:val="56"/>
                <w:szCs w:val="56"/>
              </w:rPr>
              <w:t xml:space="preserve"> </w:t>
            </w:r>
            <w:r>
              <w:rPr>
                <w:rFonts w:ascii="Spacy" w:hAnsi="Spacy"/>
                <w:sz w:val="56"/>
                <w:szCs w:val="56"/>
              </w:rPr>
              <w:t>dilution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7E2D28" w:rsidRPr="009B2C4A" w:rsidRDefault="007E2D28" w:rsidP="0054734C">
            <w:pPr>
              <w:pStyle w:val="En-tte"/>
              <w:jc w:val="center"/>
              <w:rPr>
                <w:color w:val="000000" w:themeColor="text1"/>
              </w:rPr>
            </w:pPr>
            <w:proofErr w:type="spellStart"/>
            <w:r w:rsidRPr="009B2C4A">
              <w:rPr>
                <w:color w:val="000000" w:themeColor="text1"/>
              </w:rPr>
              <w:t>Chap</w:t>
            </w:r>
            <w:proofErr w:type="spellEnd"/>
            <w:r w:rsidRPr="009B2C4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</w:t>
            </w:r>
          </w:p>
        </w:tc>
      </w:tr>
      <w:tr w:rsidR="007E2D28" w:rsidRPr="004170FA" w:rsidTr="0054734C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7E2D28" w:rsidRPr="009B2C4A" w:rsidRDefault="007E2D28" w:rsidP="0054734C">
            <w:pPr>
              <w:pStyle w:val="En-tte"/>
              <w:rPr>
                <w:color w:val="000000" w:themeColor="text1"/>
              </w:rPr>
            </w:pPr>
            <w:r w:rsidRPr="009B2C4A">
              <w:rPr>
                <w:color w:val="000000" w:themeColor="text1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7E2D28" w:rsidRPr="00723EEA" w:rsidRDefault="00723EEA" w:rsidP="0054734C">
            <w:pPr>
              <w:pStyle w:val="En-tte"/>
              <w:jc w:val="center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2</w:t>
            </w:r>
            <w:r w:rsidRPr="00723EEA">
              <w:rPr>
                <w:color w:val="000000" w:themeColor="text1"/>
                <w:vertAlign w:val="superscript"/>
              </w:rPr>
              <w:t>nde</w:t>
            </w:r>
          </w:p>
        </w:tc>
      </w:tr>
    </w:tbl>
    <w:p w:rsidR="00C85FF8" w:rsidRPr="007E2D28" w:rsidRDefault="00C85FF8" w:rsidP="007E2D28">
      <w:pPr>
        <w:jc w:val="center"/>
      </w:pPr>
    </w:p>
    <w:tbl>
      <w:tblPr>
        <w:tblW w:w="10402" w:type="dxa"/>
        <w:tblInd w:w="-57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79"/>
        <w:gridCol w:w="955"/>
        <w:gridCol w:w="956"/>
        <w:gridCol w:w="956"/>
        <w:gridCol w:w="956"/>
      </w:tblGrid>
      <w:tr w:rsidR="007E2D28" w:rsidTr="007E2D28">
        <w:tc>
          <w:tcPr>
            <w:tcW w:w="6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vAlign w:val="center"/>
          </w:tcPr>
          <w:p w:rsidR="007E2D28" w:rsidRPr="00F61F79" w:rsidRDefault="007E2D28" w:rsidP="0054734C">
            <w:pPr>
              <w:tabs>
                <w:tab w:val="right" w:pos="2424"/>
                <w:tab w:val="left" w:pos="2552"/>
                <w:tab w:val="left" w:pos="5103"/>
                <w:tab w:val="left" w:pos="7725"/>
                <w:tab w:val="right" w:pos="10203"/>
              </w:tabs>
              <w:rPr>
                <w:rFonts w:ascii="Calibri" w:hAnsi="Calibri"/>
                <w:sz w:val="18"/>
                <w:szCs w:val="18"/>
              </w:rPr>
            </w:pPr>
            <w:r w:rsidRPr="00F61F79">
              <w:rPr>
                <w:rFonts w:ascii="Calibri" w:hAnsi="Calibri"/>
                <w:sz w:val="18"/>
                <w:szCs w:val="18"/>
              </w:rPr>
              <w:t xml:space="preserve">COMPÉTENCES ÉVALUÉES :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7E2D28" w:rsidRPr="00F61F79" w:rsidRDefault="007E2D28" w:rsidP="0054734C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7E2D28" w:rsidRPr="00F61F79" w:rsidRDefault="007E2D28" w:rsidP="0054734C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</w:tcPr>
          <w:p w:rsidR="007E2D28" w:rsidRPr="00F61F79" w:rsidRDefault="007E2D28" w:rsidP="0054734C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***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</w:tcPr>
          <w:p w:rsidR="007E2D28" w:rsidRPr="00F61F79" w:rsidRDefault="007E2D28" w:rsidP="0054734C">
            <w:pPr>
              <w:pStyle w:val="Contenudetableau"/>
              <w:jc w:val="center"/>
              <w:rPr>
                <w:rFonts w:ascii="Calibri" w:hAnsi="Calibri"/>
                <w:sz w:val="30"/>
                <w:szCs w:val="30"/>
              </w:rPr>
            </w:pPr>
            <w:r w:rsidRPr="00F61F79">
              <w:rPr>
                <w:rFonts w:ascii="Calibri" w:hAnsi="Calibri"/>
                <w:sz w:val="30"/>
                <w:szCs w:val="30"/>
              </w:rPr>
              <w:t>****</w:t>
            </w:r>
          </w:p>
        </w:tc>
      </w:tr>
      <w:tr w:rsidR="00723EEA" w:rsidTr="007E2D28">
        <w:tc>
          <w:tcPr>
            <w:tcW w:w="657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E2D28" w:rsidRPr="009C41C8" w:rsidRDefault="007E2D28" w:rsidP="0054734C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Analyser un problème et concevoir un protocole</w:t>
            </w:r>
          </w:p>
        </w:tc>
        <w:tc>
          <w:tcPr>
            <w:tcW w:w="955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</w:tr>
      <w:tr w:rsidR="00723EEA" w:rsidTr="007E2D28">
        <w:tc>
          <w:tcPr>
            <w:tcW w:w="657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E2D28" w:rsidRDefault="007E2D28" w:rsidP="0054734C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Réaliser un protocole expérimental dans le respect des consignes de sécurité et dans le respect de l’environnement</w:t>
            </w:r>
          </w:p>
        </w:tc>
        <w:tc>
          <w:tcPr>
            <w:tcW w:w="955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</w:tr>
      <w:tr w:rsidR="00723EEA" w:rsidTr="007E2D28">
        <w:tc>
          <w:tcPr>
            <w:tcW w:w="65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E2D28" w:rsidRDefault="007E2D28" w:rsidP="0054734C">
            <w:pPr>
              <w:pStyle w:val="Sansinterligne"/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sz w:val="16"/>
                <w:szCs w:val="16"/>
              </w:rPr>
              <w:t>Valider une hypothèse, un résultat d’expérience</w:t>
            </w: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9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E2D28" w:rsidRPr="009C41C8" w:rsidRDefault="007E2D28" w:rsidP="0054734C">
            <w:pPr>
              <w:pStyle w:val="Contenudetableau"/>
              <w:rPr>
                <w:rFonts w:ascii="Calibri" w:hAnsi="Calibri"/>
              </w:rPr>
            </w:pPr>
          </w:p>
        </w:tc>
      </w:tr>
    </w:tbl>
    <w:p w:rsidR="007E2D28" w:rsidRDefault="00723EEA" w:rsidP="00B408F4">
      <w:pPr>
        <w:jc w:val="both"/>
      </w:pPr>
      <w:r w:rsidRPr="00B408F4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144536</wp:posOffset>
            </wp:positionV>
            <wp:extent cx="1394460" cy="1394460"/>
            <wp:effectExtent l="0" t="0" r="2540" b="2540"/>
            <wp:wrapSquare wrapText="bothSides"/>
            <wp:docPr id="2" name="Image 2" descr="Colorant alimentaire artificiel Grand bleu - Les Artis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ant alimentaire artificiel Grand bleu - Les Artist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5588879</wp:posOffset>
                </wp:positionH>
                <wp:positionV relativeFrom="paragraph">
                  <wp:posOffset>150398</wp:posOffset>
                </wp:positionV>
                <wp:extent cx="1003935" cy="596900"/>
                <wp:effectExtent l="12700" t="25400" r="37465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596900"/>
                        </a:xfrm>
                        <a:custGeom>
                          <a:avLst/>
                          <a:gdLst>
                            <a:gd name="connsiteX0" fmla="*/ 0 w 1004082"/>
                            <a:gd name="connsiteY0" fmla="*/ 0 h 596900"/>
                            <a:gd name="connsiteX1" fmla="*/ 522123 w 1004082"/>
                            <a:gd name="connsiteY1" fmla="*/ 0 h 596900"/>
                            <a:gd name="connsiteX2" fmla="*/ 1004082 w 1004082"/>
                            <a:gd name="connsiteY2" fmla="*/ 0 h 596900"/>
                            <a:gd name="connsiteX3" fmla="*/ 1004082 w 1004082"/>
                            <a:gd name="connsiteY3" fmla="*/ 596900 h 596900"/>
                            <a:gd name="connsiteX4" fmla="*/ 512082 w 1004082"/>
                            <a:gd name="connsiteY4" fmla="*/ 596900 h 596900"/>
                            <a:gd name="connsiteX5" fmla="*/ 0 w 1004082"/>
                            <a:gd name="connsiteY5" fmla="*/ 596900 h 596900"/>
                            <a:gd name="connsiteX6" fmla="*/ 0 w 1004082"/>
                            <a:gd name="connsiteY6" fmla="*/ 0 h 59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4082" h="596900" fill="none" extrusionOk="0">
                              <a:moveTo>
                                <a:pt x="0" y="0"/>
                              </a:moveTo>
                              <a:cubicBezTo>
                                <a:pt x="204885" y="-27988"/>
                                <a:pt x="317964" y="39317"/>
                                <a:pt x="522123" y="0"/>
                              </a:cubicBezTo>
                              <a:cubicBezTo>
                                <a:pt x="726282" y="-39317"/>
                                <a:pt x="771536" y="27570"/>
                                <a:pt x="1004082" y="0"/>
                              </a:cubicBezTo>
                              <a:cubicBezTo>
                                <a:pt x="1044567" y="268014"/>
                                <a:pt x="936316" y="442967"/>
                                <a:pt x="1004082" y="596900"/>
                              </a:cubicBezTo>
                              <a:cubicBezTo>
                                <a:pt x="903661" y="602602"/>
                                <a:pt x="616802" y="551795"/>
                                <a:pt x="512082" y="596900"/>
                              </a:cubicBezTo>
                              <a:cubicBezTo>
                                <a:pt x="407362" y="642005"/>
                                <a:pt x="185298" y="548190"/>
                                <a:pt x="0" y="596900"/>
                              </a:cubicBezTo>
                              <a:cubicBezTo>
                                <a:pt x="-5307" y="322777"/>
                                <a:pt x="12267" y="161351"/>
                                <a:pt x="0" y="0"/>
                              </a:cubicBezTo>
                              <a:close/>
                            </a:path>
                            <a:path w="1004082" h="596900" stroke="0" extrusionOk="0">
                              <a:moveTo>
                                <a:pt x="0" y="0"/>
                              </a:moveTo>
                              <a:cubicBezTo>
                                <a:pt x="175792" y="-23773"/>
                                <a:pt x="294648" y="36707"/>
                                <a:pt x="492000" y="0"/>
                              </a:cubicBezTo>
                              <a:cubicBezTo>
                                <a:pt x="689352" y="-36707"/>
                                <a:pt x="822208" y="40666"/>
                                <a:pt x="1004082" y="0"/>
                              </a:cubicBezTo>
                              <a:cubicBezTo>
                                <a:pt x="1067605" y="135872"/>
                                <a:pt x="961085" y="406732"/>
                                <a:pt x="1004082" y="596900"/>
                              </a:cubicBezTo>
                              <a:cubicBezTo>
                                <a:pt x="860540" y="611754"/>
                                <a:pt x="727695" y="554467"/>
                                <a:pt x="502041" y="596900"/>
                              </a:cubicBezTo>
                              <a:cubicBezTo>
                                <a:pt x="276387" y="639333"/>
                                <a:pt x="166542" y="585452"/>
                                <a:pt x="0" y="596900"/>
                              </a:cubicBezTo>
                              <a:cubicBezTo>
                                <a:pt x="-44413" y="344275"/>
                                <a:pt x="31671" y="258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334AE9" w:rsidRPr="00AE3E4E" w:rsidRDefault="00334AE9" w:rsidP="007E2D28">
                            <w:pPr>
                              <w:rPr>
                                <w:rFonts w:ascii="Spacy" w:hAnsi="Spacy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:rsidR="00334AE9" w:rsidRPr="007E2D28" w:rsidRDefault="00334AE9" w:rsidP="00334AE9">
                            <w:pPr>
                              <w:jc w:val="right"/>
                              <w:rPr>
                                <w:rFonts w:ascii="Talking to the Moon" w:hAnsi="Talking to the Moon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7E2D28">
                              <w:rPr>
                                <w:rFonts w:ascii="Talking to the Moon" w:hAnsi="Talking to the Moon"/>
                                <w:sz w:val="40"/>
                                <w:szCs w:val="40"/>
                                <w:lang w:val="fr-CH"/>
                              </w:rPr>
                              <w:t>/</w:t>
                            </w:r>
                            <w:r w:rsidRPr="007E2D28">
                              <w:rPr>
                                <w:rFonts w:ascii="Talking to the Moon" w:hAnsi="Talking to the Moon"/>
                                <w:sz w:val="36"/>
                                <w:szCs w:val="36"/>
                                <w:lang w:val="fr-CH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40.05pt;margin-top:11.85pt;width:79.05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" fillcolor="white [3201]" strokeweight=".5pt">
                <v:textbox>
                  <w:txbxContent>
                    <w:p w:rsidR="00334AE9" w:rsidRPr="00AE3E4E" w:rsidRDefault="00334AE9" w:rsidP="007E2D28">
                      <w:pPr>
                        <w:rPr>
                          <w:rFonts w:ascii="Spacy" w:hAnsi="Spacy"/>
                          <w:sz w:val="28"/>
                          <w:szCs w:val="28"/>
                          <w:lang w:val="fr-CH"/>
                        </w:rPr>
                      </w:pPr>
                    </w:p>
                    <w:p w:rsidR="00334AE9" w:rsidRPr="007E2D28" w:rsidRDefault="00334AE9" w:rsidP="00334AE9">
                      <w:pPr>
                        <w:jc w:val="right"/>
                        <w:rPr>
                          <w:rFonts w:ascii="Talking to the Moon" w:hAnsi="Talking to the Moon"/>
                          <w:sz w:val="40"/>
                          <w:szCs w:val="40"/>
                          <w:lang w:val="fr-CH"/>
                        </w:rPr>
                      </w:pPr>
                      <w:r w:rsidRPr="007E2D28">
                        <w:rPr>
                          <w:rFonts w:ascii="Talking to the Moon" w:hAnsi="Talking to the Moon"/>
                          <w:sz w:val="40"/>
                          <w:szCs w:val="40"/>
                          <w:lang w:val="fr-CH"/>
                        </w:rPr>
                        <w:t>/</w:t>
                      </w:r>
                      <w:r w:rsidRPr="007E2D28">
                        <w:rPr>
                          <w:rFonts w:ascii="Talking to the Moon" w:hAnsi="Talking to the Moon"/>
                          <w:sz w:val="36"/>
                          <w:szCs w:val="36"/>
                          <w:lang w:val="fr-CH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097D" w:rsidRDefault="00B1097D" w:rsidP="00B408F4">
      <w:pPr>
        <w:jc w:val="both"/>
      </w:pPr>
      <w:r>
        <w:t>Le colorant bleu est utilisé en cuisine pour apporter de l’éclat aux aliments.</w:t>
      </w:r>
    </w:p>
    <w:p w:rsidR="00B408F4" w:rsidRPr="00B408F4" w:rsidRDefault="00B1097D" w:rsidP="00B408F4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t>La couleur de la solution augmente avec sa concentration en masse. Il est donc parfois nécessaire de la diluer.</w:t>
      </w:r>
      <w:r w:rsidR="00B408F4" w:rsidRPr="00B408F4">
        <w:t xml:space="preserve"> </w:t>
      </w:r>
      <w:r w:rsidR="00B408F4" w:rsidRPr="00B408F4">
        <w:rPr>
          <w:rFonts w:ascii="Times New Roman" w:eastAsia="Times New Roman" w:hAnsi="Times New Roman" w:cs="Times New Roman"/>
          <w:lang w:eastAsia="fr-FR"/>
        </w:rPr>
        <w:fldChar w:fldCharType="begin"/>
      </w:r>
      <w:r w:rsidR="00B408F4" w:rsidRPr="00B408F4">
        <w:rPr>
          <w:rFonts w:ascii="Times New Roman" w:eastAsia="Times New Roman" w:hAnsi="Times New Roman" w:cs="Times New Roman"/>
          <w:lang w:eastAsia="fr-FR"/>
        </w:rPr>
        <w:instrText xml:space="preserve"> INCLUDEPICTURE "http://www.kookit.com/img/prod/p/165_A_0406.jpg" \* MERGEFORMATINET </w:instrText>
      </w:r>
      <w:r w:rsidR="00B408F4" w:rsidRPr="00B408F4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B1097D" w:rsidRPr="00AE3E4E" w:rsidRDefault="00B1097D">
      <w:pPr>
        <w:rPr>
          <w:sz w:val="15"/>
          <w:szCs w:val="15"/>
        </w:rPr>
      </w:pPr>
    </w:p>
    <w:p w:rsidR="00B1097D" w:rsidRPr="00B1097D" w:rsidRDefault="00B1097D">
      <w:pPr>
        <w:rPr>
          <w:b/>
          <w:bCs/>
        </w:rPr>
      </w:pPr>
      <m:oMath>
        <m:r>
          <m:rPr>
            <m:sty m:val="b"/>
          </m:rPr>
          <w:rPr>
            <w:rFonts w:ascii="Cambria Math" w:hAnsi="Cambria Math"/>
          </w:rPr>
          <m:t>→</m:t>
        </m:r>
      </m:oMath>
      <w:r>
        <w:rPr>
          <w:rFonts w:eastAsiaTheme="minorEastAsia"/>
          <w:b/>
          <w:bCs/>
        </w:rPr>
        <w:t xml:space="preserve"> </w:t>
      </w:r>
      <w:r w:rsidRPr="00B1097D">
        <w:rPr>
          <w:b/>
          <w:bCs/>
        </w:rPr>
        <w:t xml:space="preserve">Quelle est la concentration en masse de la solution de colorant préparée par dilution ? </w:t>
      </w:r>
    </w:p>
    <w:p w:rsidR="00B1097D" w:rsidRDefault="00B1097D"/>
    <w:p w:rsidR="005B36F4" w:rsidRDefault="00B1097D" w:rsidP="00B1097D">
      <w:pPr>
        <w:jc w:val="center"/>
      </w:pPr>
      <w:r>
        <w:rPr>
          <w:noProof/>
        </w:rPr>
        <w:drawing>
          <wp:inline distT="0" distB="0" distL="0" distR="0">
            <wp:extent cx="6615143" cy="5133975"/>
            <wp:effectExtent l="0" t="0" r="1905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pture d’écran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r="8736" b="30924"/>
                    <a:stretch/>
                  </pic:blipFill>
                  <pic:spPr bwMode="auto">
                    <a:xfrm>
                      <a:off x="0" y="0"/>
                      <a:ext cx="6631453" cy="514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0E6" w:rsidRDefault="00B720E6" w:rsidP="001302D4"/>
    <w:p w:rsidR="008040B1" w:rsidRDefault="008040B1" w:rsidP="001302D4">
      <w:pPr>
        <w:rPr>
          <w:rFonts w:ascii="Spacy" w:hAnsi="Spacy"/>
          <w:sz w:val="32"/>
          <w:szCs w:val="32"/>
        </w:rPr>
      </w:pPr>
    </w:p>
    <w:p w:rsidR="001302D4" w:rsidRDefault="001302D4" w:rsidP="008040B1">
      <w:pPr>
        <w:pStyle w:val="Paragraphedeliste"/>
        <w:numPr>
          <w:ilvl w:val="0"/>
          <w:numId w:val="1"/>
        </w:numPr>
        <w:jc w:val="both"/>
      </w:pPr>
      <w:r>
        <w:lastRenderedPageBreak/>
        <w:t>Justifier le choix de la verrerie</w:t>
      </w:r>
      <w:r w:rsidR="004300EA">
        <w:t xml:space="preserve"> pour prélever la « solution mère » (de départ) et pour préparer la « solution fille » (attendue) du doc. 1.</w:t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  <w:t xml:space="preserve">     </w:t>
      </w:r>
      <w:r w:rsidR="008040B1" w:rsidRPr="008040B1">
        <w:rPr>
          <w:rFonts w:ascii="Talking to the Moon" w:hAnsi="Talking to the Moon"/>
        </w:rPr>
        <w:t>/2</w:t>
      </w:r>
    </w:p>
    <w:p w:rsidR="00B56341" w:rsidRDefault="00B56341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56341" w:rsidRDefault="00B56341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024E5" w:rsidRDefault="00C024E5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4300EA" w:rsidRDefault="004300EA" w:rsidP="001302D4">
      <w:pPr>
        <w:pStyle w:val="Paragraphedeliste"/>
        <w:numPr>
          <w:ilvl w:val="0"/>
          <w:numId w:val="1"/>
        </w:numPr>
      </w:pPr>
      <w:r>
        <w:t>Réaliser la solution fille et faire valider.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85"/>
        <w:gridCol w:w="1765"/>
      </w:tblGrid>
      <w:tr w:rsidR="00C024E5" w:rsidRPr="00C024E5" w:rsidTr="00C024E5">
        <w:trPr>
          <w:trHeight w:val="394"/>
        </w:trPr>
        <w:tc>
          <w:tcPr>
            <w:tcW w:w="8685" w:type="dxa"/>
            <w:vAlign w:val="center"/>
          </w:tcPr>
          <w:p w:rsidR="00C024E5" w:rsidRPr="00C024E5" w:rsidRDefault="00C024E5" w:rsidP="00C024E5">
            <w:r w:rsidRPr="00C024E5">
              <w:t>J’ai ma blouse</w:t>
            </w:r>
          </w:p>
        </w:tc>
        <w:tc>
          <w:tcPr>
            <w:tcW w:w="1765" w:type="dxa"/>
            <w:vAlign w:val="center"/>
          </w:tcPr>
          <w:p w:rsidR="00C024E5" w:rsidRPr="008040B1" w:rsidRDefault="00C024E5" w:rsidP="00C024E5">
            <w:pPr>
              <w:jc w:val="right"/>
              <w:rPr>
                <w:rFonts w:ascii="Talking to the Moon" w:hAnsi="Talking to the Moon"/>
              </w:rPr>
            </w:pPr>
            <w:r w:rsidRPr="008040B1">
              <w:rPr>
                <w:rFonts w:ascii="Talking to the Moon" w:hAnsi="Talking to the Moon"/>
              </w:rPr>
              <w:t>/1</w:t>
            </w:r>
          </w:p>
        </w:tc>
      </w:tr>
      <w:tr w:rsidR="00C024E5" w:rsidRPr="00C024E5" w:rsidTr="00C024E5">
        <w:trPr>
          <w:trHeight w:val="414"/>
        </w:trPr>
        <w:tc>
          <w:tcPr>
            <w:tcW w:w="8685" w:type="dxa"/>
            <w:vAlign w:val="center"/>
          </w:tcPr>
          <w:p w:rsidR="00C024E5" w:rsidRPr="00C024E5" w:rsidRDefault="00C024E5" w:rsidP="00C024E5">
            <w:r w:rsidRPr="00C024E5">
              <w:t>J’ai manipulé en toute sécurité</w:t>
            </w:r>
          </w:p>
        </w:tc>
        <w:tc>
          <w:tcPr>
            <w:tcW w:w="1765" w:type="dxa"/>
            <w:vAlign w:val="center"/>
          </w:tcPr>
          <w:p w:rsidR="00C024E5" w:rsidRPr="008040B1" w:rsidRDefault="00C024E5" w:rsidP="00C024E5">
            <w:pPr>
              <w:jc w:val="right"/>
              <w:rPr>
                <w:rFonts w:ascii="Talking to the Moon" w:hAnsi="Talking to the Moon"/>
              </w:rPr>
            </w:pPr>
            <w:r w:rsidRPr="008040B1">
              <w:rPr>
                <w:rFonts w:ascii="Talking to the Moon" w:hAnsi="Talking to the Moon"/>
              </w:rPr>
              <w:t>/1</w:t>
            </w:r>
          </w:p>
        </w:tc>
      </w:tr>
      <w:tr w:rsidR="00C024E5" w:rsidRPr="00C024E5" w:rsidTr="00C024E5">
        <w:trPr>
          <w:trHeight w:val="420"/>
        </w:trPr>
        <w:tc>
          <w:tcPr>
            <w:tcW w:w="8685" w:type="dxa"/>
            <w:vAlign w:val="center"/>
          </w:tcPr>
          <w:p w:rsidR="00C024E5" w:rsidRPr="00C024E5" w:rsidRDefault="00C024E5" w:rsidP="00C024E5">
            <w:r w:rsidRPr="00C024E5">
              <w:t>J’ai utilisé la pipette jaugée correctement</w:t>
            </w:r>
          </w:p>
        </w:tc>
        <w:tc>
          <w:tcPr>
            <w:tcW w:w="1765" w:type="dxa"/>
            <w:vAlign w:val="center"/>
          </w:tcPr>
          <w:p w:rsidR="00C024E5" w:rsidRPr="008040B1" w:rsidRDefault="00C024E5" w:rsidP="00C024E5">
            <w:pPr>
              <w:jc w:val="right"/>
              <w:rPr>
                <w:rFonts w:ascii="Talking to the Moon" w:hAnsi="Talking to the Moon"/>
              </w:rPr>
            </w:pPr>
            <w:r w:rsidRPr="008040B1">
              <w:rPr>
                <w:rFonts w:ascii="Talking to the Moon" w:hAnsi="Talking to the Moon"/>
              </w:rPr>
              <w:t>/2</w:t>
            </w:r>
          </w:p>
        </w:tc>
      </w:tr>
      <w:tr w:rsidR="00C024E5" w:rsidRPr="00C024E5" w:rsidTr="00C024E5">
        <w:trPr>
          <w:trHeight w:val="398"/>
        </w:trPr>
        <w:tc>
          <w:tcPr>
            <w:tcW w:w="8685" w:type="dxa"/>
            <w:vAlign w:val="center"/>
          </w:tcPr>
          <w:p w:rsidR="00C024E5" w:rsidRPr="00C024E5" w:rsidRDefault="00C024E5" w:rsidP="00C024E5">
            <w:r w:rsidRPr="00C024E5">
              <w:t>J’ai suivi le protocole du doc. 1</w:t>
            </w:r>
          </w:p>
        </w:tc>
        <w:tc>
          <w:tcPr>
            <w:tcW w:w="1765" w:type="dxa"/>
            <w:vAlign w:val="center"/>
          </w:tcPr>
          <w:p w:rsidR="00C024E5" w:rsidRPr="008040B1" w:rsidRDefault="00C024E5" w:rsidP="00C024E5">
            <w:pPr>
              <w:jc w:val="right"/>
              <w:rPr>
                <w:rFonts w:ascii="Talking to the Moon" w:hAnsi="Talking to the Moon"/>
              </w:rPr>
            </w:pPr>
            <w:r w:rsidRPr="008040B1">
              <w:rPr>
                <w:rFonts w:ascii="Talking to the Moon" w:hAnsi="Talking to the Moon"/>
              </w:rPr>
              <w:t>/4</w:t>
            </w:r>
          </w:p>
        </w:tc>
      </w:tr>
      <w:tr w:rsidR="00C024E5" w:rsidRPr="00C024E5" w:rsidTr="00C024E5">
        <w:trPr>
          <w:trHeight w:val="418"/>
        </w:trPr>
        <w:tc>
          <w:tcPr>
            <w:tcW w:w="8685" w:type="dxa"/>
            <w:vAlign w:val="center"/>
          </w:tcPr>
          <w:p w:rsidR="00C024E5" w:rsidRPr="00C024E5" w:rsidRDefault="00C024E5" w:rsidP="00C024E5">
            <w:r w:rsidRPr="00C024E5">
              <w:t>J’ai lavé et rangé mon matériel</w:t>
            </w:r>
          </w:p>
        </w:tc>
        <w:tc>
          <w:tcPr>
            <w:tcW w:w="1765" w:type="dxa"/>
            <w:vAlign w:val="center"/>
          </w:tcPr>
          <w:p w:rsidR="00C024E5" w:rsidRPr="008040B1" w:rsidRDefault="00C024E5" w:rsidP="00C024E5">
            <w:pPr>
              <w:jc w:val="right"/>
              <w:rPr>
                <w:rFonts w:ascii="Talking to the Moon" w:hAnsi="Talking to the Moon"/>
              </w:rPr>
            </w:pPr>
            <w:r w:rsidRPr="008040B1">
              <w:rPr>
                <w:rFonts w:ascii="Talking to the Moon" w:hAnsi="Talking to the Moon"/>
              </w:rPr>
              <w:t>/2</w:t>
            </w:r>
          </w:p>
        </w:tc>
      </w:tr>
    </w:tbl>
    <w:p w:rsidR="00875192" w:rsidRPr="00687523" w:rsidRDefault="00875192" w:rsidP="00875192">
      <w:pPr>
        <w:rPr>
          <w:sz w:val="20"/>
          <w:szCs w:val="20"/>
        </w:rPr>
      </w:pPr>
    </w:p>
    <w:p w:rsidR="004300EA" w:rsidRDefault="004300EA" w:rsidP="008040B1">
      <w:pPr>
        <w:pStyle w:val="Paragraphedeliste"/>
        <w:numPr>
          <w:ilvl w:val="0"/>
          <w:numId w:val="1"/>
        </w:numPr>
        <w:jc w:val="both"/>
      </w:pPr>
      <w:r>
        <w:t xml:space="preserve">D’après le doc. 2, déterminer le facteur de dilution pour passer de la « solution mère » à la </w:t>
      </w:r>
      <w:r w:rsidR="00BA4C57">
        <w:t>« solution fille » et préciser si la masse de soluté a varié.</w:t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  <w:t xml:space="preserve">      </w:t>
      </w:r>
      <w:r w:rsidR="008040B1" w:rsidRPr="008040B1">
        <w:rPr>
          <w:rFonts w:ascii="Talking to the Moon" w:hAnsi="Talking to the Moon"/>
        </w:rPr>
        <w:t>/3</w:t>
      </w:r>
    </w:p>
    <w:p w:rsidR="00B56341" w:rsidRDefault="00B56341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56341" w:rsidRDefault="00B56341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56341" w:rsidRDefault="00B56341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322D0D" w:rsidRDefault="00322D0D" w:rsidP="00B5634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56341" w:rsidRDefault="00B56341" w:rsidP="008040B1">
      <w:r>
        <w:t>………………………………………………………………………………………………………………………………………………………………………</w:t>
      </w:r>
    </w:p>
    <w:p w:rsidR="00B56341" w:rsidRDefault="00B56341" w:rsidP="008040B1"/>
    <w:p w:rsidR="00B720E6" w:rsidRPr="00162AD5" w:rsidRDefault="00B720E6" w:rsidP="00723E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Spacy" w:hAnsi="Spacy"/>
          <w:sz w:val="32"/>
          <w:szCs w:val="32"/>
        </w:rPr>
      </w:pPr>
      <w:r w:rsidRPr="00162AD5">
        <w:rPr>
          <w:rFonts w:ascii="Spacy" w:hAnsi="Spacy"/>
          <w:sz w:val="32"/>
          <w:szCs w:val="32"/>
        </w:rPr>
        <w:t>Conclusion</w:t>
      </w:r>
    </w:p>
    <w:p w:rsidR="00B720E6" w:rsidRDefault="00B720E6" w:rsidP="008040B1">
      <w:pPr>
        <w:pStyle w:val="Paragraphedeliste"/>
        <w:numPr>
          <w:ilvl w:val="0"/>
          <w:numId w:val="1"/>
        </w:numPr>
        <w:jc w:val="both"/>
      </w:pPr>
      <w:r>
        <w:t>Calculer la concentration en masse de la solution de colorant ainsi préparée.</w:t>
      </w:r>
      <w:r w:rsidR="008040B1">
        <w:tab/>
      </w:r>
      <w:r w:rsidR="008040B1">
        <w:tab/>
      </w:r>
      <w:r w:rsidR="008040B1">
        <w:tab/>
        <w:t xml:space="preserve">      </w:t>
      </w:r>
      <w:r w:rsidR="008040B1" w:rsidRPr="008040B1">
        <w:rPr>
          <w:rFonts w:ascii="Talking to the Moon" w:hAnsi="Talking to the Moon"/>
        </w:rPr>
        <w:t>/3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322D0D" w:rsidRDefault="00322D0D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3EBE" w:rsidRDefault="00CA3EBE" w:rsidP="00CA3EBE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3EBE" w:rsidRDefault="00CA3EBE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B72AAF" w:rsidP="00B72AAF"/>
    <w:p w:rsidR="00B720E6" w:rsidRDefault="00B720E6" w:rsidP="008040B1">
      <w:pPr>
        <w:pStyle w:val="Paragraphedeliste"/>
        <w:numPr>
          <w:ilvl w:val="0"/>
          <w:numId w:val="1"/>
        </w:numPr>
        <w:jc w:val="both"/>
      </w:pPr>
      <w:r>
        <w:t xml:space="preserve">Établir une relation entre facteur de dilution </w:t>
      </w:r>
      <w:r>
        <w:rPr>
          <w:i/>
          <w:iCs/>
        </w:rPr>
        <w:t>f</w:t>
      </w:r>
      <w:r>
        <w:t xml:space="preserve"> et les concentrations en masse des solutions « mère » et « fille ».</w:t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</w:r>
      <w:r w:rsidR="008040B1">
        <w:tab/>
        <w:t xml:space="preserve">     </w:t>
      </w:r>
      <w:r w:rsidR="008040B1" w:rsidRPr="008040B1">
        <w:rPr>
          <w:rFonts w:ascii="Talking to the Moon" w:hAnsi="Talking to the Moon"/>
        </w:rPr>
        <w:t>/2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B72AAF" w:rsidP="00B72AAF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9D0A03" w:rsidRDefault="009D0A03" w:rsidP="009D0A0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322D0D" w:rsidRDefault="00322D0D" w:rsidP="009D0A0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3EBE" w:rsidRDefault="00CA3EBE" w:rsidP="009D0A0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CA3EBE" w:rsidRDefault="00CA3EBE" w:rsidP="009D0A0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B72AAF" w:rsidRDefault="009D0A03" w:rsidP="008040B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</w:t>
      </w:r>
    </w:p>
    <w:sectPr w:rsidR="00B72AAF" w:rsidSect="00B1097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705C" w:rsidRDefault="003E705C" w:rsidP="00B1097D">
      <w:r>
        <w:separator/>
      </w:r>
    </w:p>
  </w:endnote>
  <w:endnote w:type="continuationSeparator" w:id="0">
    <w:p w:rsidR="003E705C" w:rsidRDefault="003E705C" w:rsidP="00B10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Spac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705C" w:rsidRDefault="003E705C" w:rsidP="00B1097D">
      <w:r>
        <w:separator/>
      </w:r>
    </w:p>
  </w:footnote>
  <w:footnote w:type="continuationSeparator" w:id="0">
    <w:p w:rsidR="003E705C" w:rsidRDefault="003E705C" w:rsidP="00B10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677CB"/>
    <w:multiLevelType w:val="hybridMultilevel"/>
    <w:tmpl w:val="0D749B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7D"/>
    <w:rsid w:val="00047968"/>
    <w:rsid w:val="000674C8"/>
    <w:rsid w:val="00123879"/>
    <w:rsid w:val="001302D4"/>
    <w:rsid w:val="00162AD5"/>
    <w:rsid w:val="00206A85"/>
    <w:rsid w:val="002C1EA0"/>
    <w:rsid w:val="00322D0D"/>
    <w:rsid w:val="00334AE9"/>
    <w:rsid w:val="003E705C"/>
    <w:rsid w:val="004300EA"/>
    <w:rsid w:val="00514451"/>
    <w:rsid w:val="00687523"/>
    <w:rsid w:val="006D512A"/>
    <w:rsid w:val="006E2988"/>
    <w:rsid w:val="00723EEA"/>
    <w:rsid w:val="007E2D28"/>
    <w:rsid w:val="008040B1"/>
    <w:rsid w:val="00875192"/>
    <w:rsid w:val="009829D7"/>
    <w:rsid w:val="009D0A03"/>
    <w:rsid w:val="00A20393"/>
    <w:rsid w:val="00A34198"/>
    <w:rsid w:val="00AE3E4E"/>
    <w:rsid w:val="00B1097D"/>
    <w:rsid w:val="00B408F4"/>
    <w:rsid w:val="00B56341"/>
    <w:rsid w:val="00B720E6"/>
    <w:rsid w:val="00B72AAF"/>
    <w:rsid w:val="00BA4C57"/>
    <w:rsid w:val="00C024E5"/>
    <w:rsid w:val="00C85FF8"/>
    <w:rsid w:val="00CA3EBE"/>
    <w:rsid w:val="00D40087"/>
    <w:rsid w:val="00F6066E"/>
    <w:rsid w:val="00FB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2B817"/>
  <w15:chartTrackingRefBased/>
  <w15:docId w15:val="{0ADAE0AC-7E12-FF4A-A02F-65DBB38F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09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097D"/>
  </w:style>
  <w:style w:type="paragraph" w:styleId="Pieddepage">
    <w:name w:val="footer"/>
    <w:basedOn w:val="Normal"/>
    <w:link w:val="PieddepageCar"/>
    <w:uiPriority w:val="99"/>
    <w:unhideWhenUsed/>
    <w:rsid w:val="00B109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097D"/>
  </w:style>
  <w:style w:type="character" w:styleId="Textedelespacerserv">
    <w:name w:val="Placeholder Text"/>
    <w:basedOn w:val="Policepardfaut"/>
    <w:uiPriority w:val="99"/>
    <w:semiHidden/>
    <w:rsid w:val="00B1097D"/>
    <w:rPr>
      <w:color w:val="808080"/>
    </w:rPr>
  </w:style>
  <w:style w:type="paragraph" w:styleId="Paragraphedeliste">
    <w:name w:val="List Paragraph"/>
    <w:basedOn w:val="Normal"/>
    <w:uiPriority w:val="34"/>
    <w:qFormat/>
    <w:rsid w:val="001302D4"/>
    <w:pPr>
      <w:ind w:left="720"/>
      <w:contextualSpacing/>
    </w:pPr>
  </w:style>
  <w:style w:type="table" w:styleId="Grilledutableau">
    <w:name w:val="Table Grid"/>
    <w:basedOn w:val="TableauNormal"/>
    <w:uiPriority w:val="59"/>
    <w:rsid w:val="00C02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7E2D28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E2D28"/>
    <w:rPr>
      <w:rFonts w:eastAsiaTheme="minorEastAsia"/>
      <w:lang w:eastAsia="fr-FR"/>
    </w:rPr>
  </w:style>
  <w:style w:type="paragraph" w:customStyle="1" w:styleId="Contenudetableau">
    <w:name w:val="Contenu de tableau"/>
    <w:basedOn w:val="Normal"/>
    <w:qFormat/>
    <w:rsid w:val="007E2D28"/>
    <w:pPr>
      <w:suppressLineNumbers/>
    </w:pPr>
    <w:rPr>
      <w:rFonts w:ascii="Liberation Serif" w:eastAsia="SimSun" w:hAnsi="Liberation Serif" w:cs="Lucida Sans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448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33</cp:revision>
  <cp:lastPrinted>2020-09-10T14:03:00Z</cp:lastPrinted>
  <dcterms:created xsi:type="dcterms:W3CDTF">2020-09-10T12:45:00Z</dcterms:created>
  <dcterms:modified xsi:type="dcterms:W3CDTF">2020-10-21T08:27:00Z</dcterms:modified>
</cp:coreProperties>
</file>