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389"/>
      </w:tblGrid>
      <w:tr w:rsidR="000469B5" w:rsidRPr="00560441" w14:paraId="74746E78" w14:textId="77777777" w:rsidTr="00E713A1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5C346A" w14:textId="1934EA2D" w:rsidR="000469B5" w:rsidRPr="00560441" w:rsidRDefault="000469B5" w:rsidP="00B94322">
            <w:pPr>
              <w:jc w:val="center"/>
              <w:rPr>
                <w:rFonts w:ascii="Blackadder ITC" w:hAnsi="Blackadder ITC" w:cs="Arabic Typesetting"/>
                <w:sz w:val="56"/>
                <w:szCs w:val="56"/>
                <w:lang w:val="fr-CH"/>
              </w:rPr>
            </w:pPr>
            <w:r>
              <w:rPr>
                <w:rFonts w:ascii="Blackadder ITC" w:hAnsi="Blackadder ITC" w:cs="Arabic Typesetting"/>
                <w:sz w:val="56"/>
                <w:szCs w:val="56"/>
                <w:lang w:val="fr-CH"/>
              </w:rPr>
              <w:t>Les pierres d’infinité</w:t>
            </w:r>
          </w:p>
        </w:tc>
        <w:tc>
          <w:tcPr>
            <w:tcW w:w="13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B53AF2F" w14:textId="483B95B3" w:rsidR="000469B5" w:rsidRPr="00560441" w:rsidRDefault="000469B5" w:rsidP="00B94322">
            <w:pPr>
              <w:pStyle w:val="En-tte"/>
              <w:jc w:val="center"/>
            </w:pPr>
            <w:r w:rsidRPr="00560441">
              <w:t xml:space="preserve">Chap </w:t>
            </w:r>
            <w:r>
              <w:t>2</w:t>
            </w:r>
          </w:p>
        </w:tc>
      </w:tr>
      <w:tr w:rsidR="000469B5" w:rsidRPr="00560441" w14:paraId="4870E99F" w14:textId="77777777" w:rsidTr="00E713A1">
        <w:trPr>
          <w:trHeight w:val="530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EEDFA" w14:textId="77777777" w:rsidR="000469B5" w:rsidRPr="00560441" w:rsidRDefault="000469B5" w:rsidP="00B94322">
            <w:pPr>
              <w:pStyle w:val="En-tte"/>
            </w:pPr>
            <w:r w:rsidRPr="00560441">
              <w:t>Nom Prénom :</w:t>
            </w:r>
          </w:p>
        </w:tc>
        <w:tc>
          <w:tcPr>
            <w:tcW w:w="13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BC5761" w14:textId="77777777" w:rsidR="000469B5" w:rsidRPr="00095333" w:rsidRDefault="000469B5" w:rsidP="00B94322">
            <w:pPr>
              <w:pStyle w:val="En-tte"/>
              <w:jc w:val="center"/>
            </w:pPr>
            <w:r>
              <w:t>1</w:t>
            </w:r>
            <w:r w:rsidRPr="00095333">
              <w:rPr>
                <w:vertAlign w:val="superscript"/>
              </w:rPr>
              <w:t>ère</w:t>
            </w:r>
            <w:r>
              <w:t xml:space="preserve"> ES</w:t>
            </w:r>
          </w:p>
        </w:tc>
      </w:tr>
    </w:tbl>
    <w:p w14:paraId="46DDCB02" w14:textId="36DB7843" w:rsidR="00C930D4" w:rsidRPr="00F04220" w:rsidRDefault="00C930D4" w:rsidP="000469B5">
      <w:pPr>
        <w:pStyle w:val="Sansinterligne"/>
        <w:jc w:val="both"/>
        <w:rPr>
          <w:sz w:val="24"/>
          <w:szCs w:val="24"/>
        </w:rPr>
      </w:pPr>
      <w:r w:rsidRPr="00F04220">
        <w:rPr>
          <w:sz w:val="24"/>
          <w:szCs w:val="24"/>
        </w:rPr>
        <w:t xml:space="preserve">Les pierres d’infinité ont des pouvoirs qui leur viennent de leur structure cristalline ainsi que de leurs caractéristiques. Deux d’entre elles ont été dérobées par </w:t>
      </w:r>
      <w:proofErr w:type="spellStart"/>
      <w:r w:rsidRPr="00F04220">
        <w:rPr>
          <w:sz w:val="24"/>
          <w:szCs w:val="24"/>
        </w:rPr>
        <w:t>Thanos</w:t>
      </w:r>
      <w:proofErr w:type="spellEnd"/>
      <w:r w:rsidRPr="00F04220">
        <w:rPr>
          <w:sz w:val="24"/>
          <w:szCs w:val="24"/>
        </w:rPr>
        <w:t xml:space="preserve"> et sont enfermées dans un coffre. </w:t>
      </w:r>
    </w:p>
    <w:p w14:paraId="45C1F96C" w14:textId="12E6670E" w:rsidR="00C930D4" w:rsidRPr="00F04220" w:rsidRDefault="00C930D4" w:rsidP="00C930D4">
      <w:pPr>
        <w:pStyle w:val="Sansinterligne"/>
        <w:rPr>
          <w:sz w:val="24"/>
          <w:szCs w:val="24"/>
        </w:rPr>
      </w:pPr>
    </w:p>
    <w:p w14:paraId="3D8A7B14" w14:textId="01A18EB9" w:rsidR="00C930D4" w:rsidRPr="00F04220" w:rsidRDefault="007C1F85" w:rsidP="00C930D4">
      <w:pPr>
        <w:pStyle w:val="Sansinterligne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70E40A88">
          <v:rect id="_x0000_s1027" alt="" style="position:absolute;left:0;text-align:left;margin-left:359.85pt;margin-top:5.9pt;width:47.75pt;height:64.5pt;z-index:251661312;mso-wrap-edited:f;mso-width-percent:0;mso-height-percent:0;mso-width-percent:0;mso-height-percent:0" fillcolor="black [3213]"/>
        </w:pict>
      </w:r>
      <w:r>
        <w:rPr>
          <w:noProof/>
          <w:sz w:val="24"/>
          <w:szCs w:val="24"/>
          <w:lang w:eastAsia="fr-FR"/>
        </w:rPr>
        <w:pict w14:anchorId="77750973">
          <v:rect id="_x0000_s1026" alt="" style="position:absolute;left:0;text-align:left;margin-left:212.3pt;margin-top:5.4pt;width:48.75pt;height:64.5pt;z-index:251660288;mso-wrap-edited:f;mso-width-percent:0;mso-height-percent:0;mso-width-percent:0;mso-height-percent:0" fillcolor="black [3213]"/>
        </w:pict>
      </w:r>
      <w:r w:rsidR="00C930D4" w:rsidRPr="00F04220">
        <w:rPr>
          <w:noProof/>
          <w:sz w:val="24"/>
          <w:szCs w:val="24"/>
          <w:lang w:eastAsia="fr-FR"/>
        </w:rPr>
        <w:drawing>
          <wp:inline distT="0" distB="0" distL="0" distR="0" wp14:anchorId="5FF87F54" wp14:editId="5B24ADBD">
            <wp:extent cx="3810000" cy="1066800"/>
            <wp:effectExtent l="0" t="0" r="0" b="0"/>
            <wp:docPr id="8" name="Image 8" descr="Une Gemme de l'Infini dans Age of Ultron ? Part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e Gemme de l'Infini dans Age of Ultron ? Parti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075C0" w14:textId="2A73C1E5" w:rsidR="00C930D4" w:rsidRPr="00F04220" w:rsidRDefault="00C930D4" w:rsidP="00C930D4">
      <w:pPr>
        <w:pStyle w:val="Sansinterligne"/>
        <w:rPr>
          <w:b/>
          <w:bCs/>
          <w:sz w:val="24"/>
          <w:szCs w:val="24"/>
        </w:rPr>
      </w:pPr>
    </w:p>
    <w:p w14:paraId="1AD2052B" w14:textId="33DA23BA" w:rsidR="00C930D4" w:rsidRPr="00F04220" w:rsidRDefault="00F04220" w:rsidP="000469B5">
      <w:pPr>
        <w:pStyle w:val="Sansinterligne"/>
        <w:jc w:val="both"/>
        <w:rPr>
          <w:sz w:val="24"/>
          <w:szCs w:val="24"/>
        </w:rPr>
      </w:pPr>
      <w:r w:rsidRPr="00F04220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5D56F71" wp14:editId="61D690B2">
            <wp:simplePos x="0" y="0"/>
            <wp:positionH relativeFrom="column">
              <wp:posOffset>5885815</wp:posOffset>
            </wp:positionH>
            <wp:positionV relativeFrom="paragraph">
              <wp:posOffset>360680</wp:posOffset>
            </wp:positionV>
            <wp:extent cx="790575" cy="79057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0D4" w:rsidRPr="00F04220">
        <w:rPr>
          <w:sz w:val="24"/>
          <w:szCs w:val="24"/>
        </w:rPr>
        <w:t xml:space="preserve">On vous demande à vous, les </w:t>
      </w:r>
      <w:proofErr w:type="spellStart"/>
      <w:r w:rsidR="00C930D4" w:rsidRPr="00F04220">
        <w:rPr>
          <w:sz w:val="24"/>
          <w:szCs w:val="24"/>
        </w:rPr>
        <w:t>Lapivengers</w:t>
      </w:r>
      <w:proofErr w:type="spellEnd"/>
      <w:r w:rsidR="00C930D4" w:rsidRPr="00F04220">
        <w:rPr>
          <w:sz w:val="24"/>
          <w:szCs w:val="24"/>
        </w:rPr>
        <w:t>, de découvrir les secrets de leurs pouvoirs et de récupérer les deux pierres dans le coffre.</w:t>
      </w:r>
    </w:p>
    <w:p w14:paraId="061D01DD" w14:textId="69B3DAB4" w:rsidR="00C930D4" w:rsidRPr="00F04220" w:rsidRDefault="00C930D4" w:rsidP="000469B5">
      <w:pPr>
        <w:pStyle w:val="Sansinterligne"/>
        <w:jc w:val="both"/>
        <w:rPr>
          <w:b/>
          <w:bCs/>
          <w:sz w:val="24"/>
          <w:szCs w:val="24"/>
        </w:rPr>
      </w:pPr>
    </w:p>
    <w:p w14:paraId="21DD3A74" w14:textId="77777777" w:rsidR="00C930D4" w:rsidRPr="00F04220" w:rsidRDefault="007C1F85" w:rsidP="000469B5">
      <w:pPr>
        <w:pStyle w:val="Sansinterligne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9" w:history="1">
        <w:r w:rsidR="00C930D4" w:rsidRPr="00F04220">
          <w:rPr>
            <w:rStyle w:val="Lienhypertexte"/>
            <w:rFonts w:cstheme="minorHAnsi"/>
            <w:sz w:val="24"/>
            <w:szCs w:val="24"/>
            <w:shd w:val="clear" w:color="auto" w:fill="FFFFFF"/>
          </w:rPr>
          <w:t>https://view.genial.ly/5f59eef679626a0d71279f58/interactive-content-pierres-dinfinite</w:t>
        </w:r>
      </w:hyperlink>
    </w:p>
    <w:p w14:paraId="3F182C56" w14:textId="77777777" w:rsidR="00C930D4" w:rsidRPr="00F04220" w:rsidRDefault="00C930D4" w:rsidP="000469B5">
      <w:pPr>
        <w:pStyle w:val="Sansinterligne"/>
        <w:jc w:val="both"/>
        <w:rPr>
          <w:b/>
          <w:bCs/>
          <w:sz w:val="24"/>
          <w:szCs w:val="24"/>
        </w:rPr>
      </w:pPr>
    </w:p>
    <w:p w14:paraId="016F26AC" w14:textId="334FFA6E" w:rsidR="00C930D4" w:rsidRPr="00F04220" w:rsidRDefault="000469B5" w:rsidP="00DA36C6">
      <w:pPr>
        <w:jc w:val="both"/>
        <w:rPr>
          <w:bCs/>
          <w:sz w:val="24"/>
          <w:szCs w:val="24"/>
        </w:rPr>
      </w:pPr>
      <w:r w:rsidRPr="00F04220">
        <w:rPr>
          <w:bCs/>
          <w:sz w:val="24"/>
          <w:szCs w:val="24"/>
        </w:rPr>
        <w:t>N’oubliez pas de remplir</w:t>
      </w:r>
      <w:r w:rsidR="000C0E20" w:rsidRPr="00F04220">
        <w:rPr>
          <w:bCs/>
          <w:sz w:val="24"/>
          <w:szCs w:val="24"/>
        </w:rPr>
        <w:t xml:space="preserve"> </w:t>
      </w:r>
      <w:r w:rsidR="00C930D4" w:rsidRPr="00F04220">
        <w:rPr>
          <w:bCs/>
          <w:sz w:val="24"/>
          <w:szCs w:val="24"/>
        </w:rPr>
        <w:t>la fiche bilan</w:t>
      </w:r>
      <w:r w:rsidR="00621281" w:rsidRPr="00F04220">
        <w:rPr>
          <w:bCs/>
          <w:sz w:val="24"/>
          <w:szCs w:val="24"/>
        </w:rPr>
        <w:t xml:space="preserve"> grâce à l’escape game</w:t>
      </w:r>
      <w:r w:rsidRPr="00F04220">
        <w:rPr>
          <w:bCs/>
          <w:sz w:val="24"/>
          <w:szCs w:val="24"/>
        </w:rPr>
        <w:t> !</w:t>
      </w:r>
    </w:p>
    <w:p w14:paraId="2D75571F" w14:textId="77777777" w:rsidR="00DA36C6" w:rsidRPr="00F04220" w:rsidRDefault="00DA36C6" w:rsidP="00DA36C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</w:rPr>
      </w:pPr>
      <w:r w:rsidRPr="00F04220">
        <w:rPr>
          <w:rFonts w:cstheme="minorHAnsi"/>
          <w:b/>
          <w:sz w:val="24"/>
        </w:rPr>
        <w:t>Calculez</w:t>
      </w:r>
      <w:r w:rsidRPr="00F04220">
        <w:rPr>
          <w:rFonts w:cstheme="minorHAnsi"/>
          <w:sz w:val="24"/>
        </w:rPr>
        <w:t xml:space="preserve"> la compacité des deux mailles.</w:t>
      </w:r>
    </w:p>
    <w:p w14:paraId="099C0E91" w14:textId="77777777" w:rsidR="00DA36C6" w:rsidRPr="00F04220" w:rsidRDefault="00DA36C6" w:rsidP="00DA36C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8"/>
        </w:rPr>
      </w:pPr>
      <w:r w:rsidRPr="00F04220">
        <w:rPr>
          <w:rFonts w:cstheme="minorHAnsi"/>
          <w:sz w:val="24"/>
          <w:szCs w:val="28"/>
        </w:rPr>
        <w:t>La compacité C mesure l’occupation du volume de la maille par les atomes. C’est un nombre sans dimension compris entre 0 et 1.</w:t>
      </w:r>
    </w:p>
    <w:p w14:paraId="45B48A20" w14:textId="3A28E839" w:rsidR="00DA36C6" w:rsidRPr="00F04220" w:rsidRDefault="00DA36C6" w:rsidP="00DA36C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8"/>
        </w:rPr>
      </w:pPr>
      <m:oMathPara>
        <m:oMath>
          <m:r>
            <w:rPr>
              <w:rFonts w:ascii="Cambria Math" w:hAnsi="Cambria Math" w:cstheme="minorHAnsi"/>
              <w:sz w:val="24"/>
              <w:szCs w:val="32"/>
            </w:rPr>
            <m:t>C</m:t>
          </m:r>
          <m:r>
            <w:rPr>
              <w:rFonts w:ascii="Cambria Math" w:cstheme="minorHAnsi"/>
              <w:sz w:val="24"/>
              <w:szCs w:val="32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32"/>
                    </w:rPr>
                    <m:t>atomes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32"/>
                    </w:rPr>
                    <m:t>maille</m:t>
                  </m:r>
                </m:sub>
              </m:sSub>
            </m:den>
          </m:f>
        </m:oMath>
      </m:oMathPara>
    </w:p>
    <w:p w14:paraId="3A23CEE2" w14:textId="6E0F09AA" w:rsidR="00DA36C6" w:rsidRPr="00F04220" w:rsidRDefault="00DA36C6" w:rsidP="00DA36C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8"/>
        </w:rPr>
      </w:pPr>
      <w:r w:rsidRPr="00F04220">
        <w:rPr>
          <w:rFonts w:cstheme="minorHAnsi"/>
          <w:sz w:val="24"/>
          <w:szCs w:val="28"/>
        </w:rPr>
        <w:t xml:space="preserve">Les atomes sont des sphères donc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8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8"/>
              </w:rPr>
              <m:t>atome</m:t>
            </m:r>
          </m:sub>
        </m:sSub>
        <m:r>
          <w:rPr>
            <w:rFonts w:ascii="Cambria Math" w:hAnsi="Cambria Math" w:cstheme="minorHAnsi"/>
            <w:sz w:val="24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iCs/>
                <w:sz w:val="24"/>
                <w:szCs w:val="32"/>
              </w:rPr>
            </m:ctrlPr>
          </m:fPr>
          <m:num>
            <m:r>
              <w:rPr>
                <w:rFonts w:ascii="Cambria Math" w:cstheme="minorHAnsi"/>
                <w:sz w:val="24"/>
                <w:szCs w:val="32"/>
              </w:rPr>
              <m:t>4</m:t>
            </m:r>
          </m:num>
          <m:den>
            <m:r>
              <w:rPr>
                <w:rFonts w:ascii="Cambria Math" w:cstheme="minorHAnsi"/>
                <w:sz w:val="24"/>
                <w:szCs w:val="32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32"/>
          </w:rPr>
          <m:t>π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32"/>
              </w:rPr>
              <m:t>r</m:t>
            </m:r>
          </m:e>
          <m:sup>
            <m:r>
              <w:rPr>
                <w:rFonts w:ascii="Cambria Math" w:cstheme="minorHAnsi"/>
                <w:sz w:val="24"/>
                <w:szCs w:val="32"/>
              </w:rPr>
              <m:t>3</m:t>
            </m:r>
          </m:sup>
        </m:sSup>
      </m:oMath>
      <w:r w:rsidRPr="00F04220">
        <w:rPr>
          <w:rFonts w:cstheme="minorHAnsi"/>
          <w:sz w:val="24"/>
          <w:szCs w:val="32"/>
        </w:rPr>
        <w:t xml:space="preserve"> et la maille est un cube donc son volume est a</w:t>
      </w:r>
      <w:r w:rsidRPr="00F04220">
        <w:rPr>
          <w:rFonts w:cstheme="minorHAnsi"/>
          <w:sz w:val="24"/>
          <w:szCs w:val="32"/>
          <w:vertAlign w:val="superscript"/>
        </w:rPr>
        <w:t>3</w:t>
      </w:r>
      <w:r w:rsidRPr="00F04220">
        <w:rPr>
          <w:rFonts w:cstheme="minorHAnsi"/>
          <w:sz w:val="24"/>
          <w:szCs w:val="32"/>
        </w:rPr>
        <w:t>.</w:t>
      </w:r>
    </w:p>
    <w:p w14:paraId="0AC4851A" w14:textId="569D8E71" w:rsidR="00DA36C6" w:rsidRPr="00F04220" w:rsidRDefault="00DA36C6" w:rsidP="007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Cs/>
          <w:sz w:val="28"/>
          <w:szCs w:val="36"/>
        </w:rPr>
      </w:pPr>
      <w:r w:rsidRPr="00F04220">
        <w:rPr>
          <w:sz w:val="24"/>
        </w:rPr>
        <w:t xml:space="preserve">Donc </w:t>
      </w:r>
      <m:oMath>
        <m:r>
          <m:rPr>
            <m:sty m:val="bi"/>
          </m:rPr>
          <w:rPr>
            <w:rFonts w:ascii="Cambria Math" w:hAnsi="Cambria Math"/>
            <w:sz w:val="28"/>
            <w:szCs w:val="36"/>
          </w:rPr>
          <m:t xml:space="preserve">C= 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36"/>
              </w:rPr>
              <m:t>Z 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8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36"/>
              </w:rPr>
              <m:t xml:space="preserve"> π 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6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sup>
            </m:sSup>
            <m:r>
              <m:rPr>
                <m:nor/>
              </m:rPr>
              <w:rPr>
                <w:rFonts w:ascii="Cambria Math" w:hAnsi="Cambria Math"/>
                <w:b/>
                <w:bCs/>
                <w:i/>
                <w:sz w:val="28"/>
                <w:szCs w:val="36"/>
                <w:vertAlign w:val="superscript"/>
              </w:rPr>
              <m:t> 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8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6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sup>
            </m:sSup>
          </m:den>
        </m:f>
      </m:oMath>
    </w:p>
    <w:p w14:paraId="74E5C2F6" w14:textId="15732147" w:rsidR="00DA36C6" w:rsidRDefault="00DA36C6" w:rsidP="00DA36C6">
      <w:pPr>
        <w:jc w:val="both"/>
        <w:rPr>
          <w:bCs/>
          <w:sz w:val="24"/>
          <w:szCs w:val="24"/>
        </w:rPr>
      </w:pPr>
    </w:p>
    <w:p w14:paraId="7CD04AAD" w14:textId="5AC42870" w:rsidR="00A676A5" w:rsidRDefault="00A676A5" w:rsidP="00DA36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Zone de prise de note</w:t>
      </w:r>
      <w:r w:rsidR="0065145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pendant </w:t>
      </w:r>
      <w:r w:rsidR="003675CB">
        <w:rPr>
          <w:bCs/>
          <w:sz w:val="24"/>
          <w:szCs w:val="24"/>
        </w:rPr>
        <w:t>l’escape game :</w:t>
      </w:r>
    </w:p>
    <w:p w14:paraId="149E8B71" w14:textId="6818988A" w:rsidR="003675CB" w:rsidRPr="00DA36C6" w:rsidRDefault="003675CB" w:rsidP="003675C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36F69495" w14:textId="77777777" w:rsidR="003675CB" w:rsidRPr="00DA36C6" w:rsidRDefault="003675CB" w:rsidP="003675C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2CAEEB60" w14:textId="77777777" w:rsidR="003675CB" w:rsidRPr="00DA36C6" w:rsidRDefault="003675CB" w:rsidP="003675C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4D889425" w14:textId="77777777" w:rsidR="003675CB" w:rsidRPr="00DA36C6" w:rsidRDefault="003675CB" w:rsidP="003675C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0BA83A38" w14:textId="77777777" w:rsidR="003675CB" w:rsidRPr="00DA36C6" w:rsidRDefault="003675CB" w:rsidP="003675C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4FCE239A" w14:textId="77777777" w:rsidR="003675CB" w:rsidRPr="00DA36C6" w:rsidRDefault="003675CB" w:rsidP="003675C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323899B2" w14:textId="77777777" w:rsidR="003675CB" w:rsidRPr="00DA36C6" w:rsidRDefault="003675CB" w:rsidP="003675C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375ECEA7" w14:textId="77777777" w:rsidR="00F04220" w:rsidRDefault="003675CB" w:rsidP="003675C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4B2AAEB7" w14:textId="77777777" w:rsidR="00F04220" w:rsidRPr="00DA36C6" w:rsidRDefault="00F04220" w:rsidP="00F04220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75D55D8F" w14:textId="581E0EB3" w:rsidR="00A676A5" w:rsidRPr="00F04220" w:rsidRDefault="00F04220" w:rsidP="00F04220">
      <w:pPr>
        <w:spacing w:line="240" w:lineRule="auto"/>
        <w:jc w:val="both"/>
        <w:rPr>
          <w:sz w:val="24"/>
          <w:szCs w:val="24"/>
        </w:rPr>
      </w:pPr>
      <w:r w:rsidRPr="00F04220">
        <w:rPr>
          <w:iCs/>
          <w:sz w:val="28"/>
          <w:szCs w:val="36"/>
        </w:rPr>
        <w:t>Code de fin :</w:t>
      </w:r>
      <w:r w:rsidR="00CB2D3A">
        <w:rPr>
          <w:iCs/>
          <w:sz w:val="28"/>
          <w:szCs w:val="36"/>
        </w:rPr>
        <w:t xml:space="preserve"> </w:t>
      </w:r>
      <w:r w:rsidRPr="00F04220">
        <w:rPr>
          <w:iCs/>
          <w:sz w:val="28"/>
          <w:szCs w:val="36"/>
        </w:rPr>
        <w:t xml:space="preserve"> </w:t>
      </w:r>
      <w:r w:rsidRPr="00F04220">
        <w:rPr>
          <w:iCs/>
          <w:sz w:val="36"/>
          <w:szCs w:val="44"/>
        </w:rPr>
        <w:t>_</w:t>
      </w:r>
      <w:r>
        <w:rPr>
          <w:iCs/>
          <w:sz w:val="36"/>
          <w:szCs w:val="44"/>
        </w:rPr>
        <w:t xml:space="preserve"> </w:t>
      </w:r>
      <w:r w:rsidRPr="00F04220">
        <w:rPr>
          <w:iCs/>
          <w:sz w:val="36"/>
          <w:szCs w:val="44"/>
        </w:rPr>
        <w:t xml:space="preserve"> _</w:t>
      </w:r>
      <w:r>
        <w:rPr>
          <w:iCs/>
          <w:sz w:val="36"/>
          <w:szCs w:val="44"/>
        </w:rPr>
        <w:t xml:space="preserve"> </w:t>
      </w:r>
      <w:r w:rsidRPr="00F04220">
        <w:rPr>
          <w:iCs/>
          <w:sz w:val="36"/>
          <w:szCs w:val="44"/>
        </w:rPr>
        <w:t xml:space="preserve"> _ </w:t>
      </w:r>
      <w:r>
        <w:rPr>
          <w:iCs/>
          <w:sz w:val="36"/>
          <w:szCs w:val="44"/>
        </w:rPr>
        <w:t xml:space="preserve"> </w:t>
      </w:r>
      <w:r w:rsidRPr="00F04220">
        <w:rPr>
          <w:iCs/>
          <w:sz w:val="36"/>
          <w:szCs w:val="44"/>
        </w:rPr>
        <w:t>_</w:t>
      </w:r>
      <w:r w:rsidR="00A676A5" w:rsidRPr="00F04220">
        <w:rPr>
          <w:iCs/>
          <w:sz w:val="28"/>
          <w:szCs w:val="36"/>
        </w:rPr>
        <w:br w:type="page"/>
      </w:r>
    </w:p>
    <w:p w14:paraId="202B3FA5" w14:textId="76109948" w:rsidR="00C930D4" w:rsidRPr="00DA36C6" w:rsidRDefault="00C930D4" w:rsidP="00621281">
      <w:pPr>
        <w:spacing w:after="0" w:line="240" w:lineRule="auto"/>
        <w:rPr>
          <w:b/>
          <w:bCs/>
          <w:iCs/>
          <w:sz w:val="28"/>
          <w:szCs w:val="36"/>
        </w:rPr>
      </w:pPr>
      <w:r w:rsidRPr="00DA36C6">
        <w:rPr>
          <w:b/>
          <w:bCs/>
          <w:iCs/>
          <w:sz w:val="28"/>
          <w:szCs w:val="36"/>
        </w:rPr>
        <w:lastRenderedPageBreak/>
        <w:t xml:space="preserve">BILAN : </w:t>
      </w:r>
      <w:r w:rsidR="0073201E" w:rsidRPr="00DA36C6">
        <w:rPr>
          <w:iCs/>
          <w:sz w:val="28"/>
          <w:szCs w:val="36"/>
        </w:rPr>
        <w:t>cases blanches à apprendre, cases grises à savoir refaire.</w:t>
      </w:r>
    </w:p>
    <w:p w14:paraId="36356865" w14:textId="77777777" w:rsidR="00C930D4" w:rsidRPr="00621281" w:rsidRDefault="00C930D4" w:rsidP="00621281">
      <w:pPr>
        <w:spacing w:after="0" w:line="240" w:lineRule="auto"/>
        <w:rPr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273"/>
        <w:gridCol w:w="4380"/>
      </w:tblGrid>
      <w:tr w:rsidR="00C930D4" w14:paraId="6C421B4F" w14:textId="77777777" w:rsidTr="00A51DEB">
        <w:tc>
          <w:tcPr>
            <w:tcW w:w="1809" w:type="dxa"/>
            <w:tcBorders>
              <w:top w:val="nil"/>
              <w:left w:val="nil"/>
            </w:tcBorders>
          </w:tcPr>
          <w:p w14:paraId="39F2CCA9" w14:textId="77777777" w:rsidR="00C930D4" w:rsidRDefault="00C930D4" w:rsidP="00812760"/>
        </w:tc>
        <w:tc>
          <w:tcPr>
            <w:tcW w:w="4273" w:type="dxa"/>
          </w:tcPr>
          <w:p w14:paraId="32A24903" w14:textId="77777777" w:rsidR="00C930D4" w:rsidRPr="00105A05" w:rsidRDefault="00C930D4" w:rsidP="0081276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05A05">
              <w:rPr>
                <w:b/>
                <w:bCs/>
                <w:sz w:val="32"/>
                <w:szCs w:val="32"/>
                <w:u w:val="single"/>
              </w:rPr>
              <w:t>Maille cubique simple</w:t>
            </w:r>
          </w:p>
        </w:tc>
        <w:tc>
          <w:tcPr>
            <w:tcW w:w="4380" w:type="dxa"/>
          </w:tcPr>
          <w:p w14:paraId="16D7B4DC" w14:textId="77777777" w:rsidR="00C930D4" w:rsidRPr="00105A05" w:rsidRDefault="00C930D4" w:rsidP="0081276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05A05">
              <w:rPr>
                <w:b/>
                <w:bCs/>
                <w:sz w:val="32"/>
                <w:szCs w:val="32"/>
                <w:u w:val="single"/>
              </w:rPr>
              <w:t>Maille cubique face centrée</w:t>
            </w:r>
          </w:p>
        </w:tc>
      </w:tr>
      <w:tr w:rsidR="0073201E" w14:paraId="2B4B9923" w14:textId="77777777" w:rsidTr="00A51DEB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F1E992A" w14:textId="77777777" w:rsidR="00C930D4" w:rsidRPr="00621281" w:rsidRDefault="00C930D4" w:rsidP="0081276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Exemples d’élément</w:t>
            </w:r>
          </w:p>
        </w:tc>
        <w:tc>
          <w:tcPr>
            <w:tcW w:w="4273" w:type="dxa"/>
            <w:shd w:val="clear" w:color="auto" w:fill="D9D9D9" w:themeFill="background1" w:themeFillShade="D9"/>
          </w:tcPr>
          <w:p w14:paraId="13E6B6A7" w14:textId="77777777" w:rsidR="00C930D4" w:rsidRPr="004C658B" w:rsidRDefault="00C930D4" w:rsidP="00812760">
            <w:pPr>
              <w:jc w:val="center"/>
              <w:rPr>
                <w:sz w:val="24"/>
                <w:szCs w:val="24"/>
              </w:rPr>
            </w:pPr>
            <w:r w:rsidRPr="004C658B">
              <w:rPr>
                <w:sz w:val="24"/>
                <w:szCs w:val="24"/>
              </w:rPr>
              <w:t>Polonium</w:t>
            </w:r>
          </w:p>
          <w:p w14:paraId="14F9E8B5" w14:textId="2CCA2212" w:rsidR="00C930D4" w:rsidRPr="004C658B" w:rsidRDefault="00C930D4" w:rsidP="00812760">
            <w:pPr>
              <w:jc w:val="center"/>
            </w:pPr>
            <w:proofErr w:type="gramStart"/>
            <w:r w:rsidRPr="004C658B">
              <w:rPr>
                <w:sz w:val="24"/>
                <w:szCs w:val="24"/>
              </w:rPr>
              <w:t>r</w:t>
            </w:r>
            <w:proofErr w:type="gramEnd"/>
            <w:r w:rsidR="00DA36C6">
              <w:rPr>
                <w:sz w:val="24"/>
                <w:szCs w:val="24"/>
              </w:rPr>
              <w:t xml:space="preserve"> </w:t>
            </w:r>
            <w:r w:rsidRPr="004C658B">
              <w:rPr>
                <w:sz w:val="24"/>
                <w:szCs w:val="24"/>
              </w:rPr>
              <w:t>=</w:t>
            </w:r>
          </w:p>
        </w:tc>
        <w:tc>
          <w:tcPr>
            <w:tcW w:w="4380" w:type="dxa"/>
            <w:shd w:val="clear" w:color="auto" w:fill="D9D9D9" w:themeFill="background1" w:themeFillShade="D9"/>
          </w:tcPr>
          <w:p w14:paraId="52611888" w14:textId="77777777" w:rsidR="00C930D4" w:rsidRPr="004C658B" w:rsidRDefault="00C930D4" w:rsidP="00812760">
            <w:pPr>
              <w:jc w:val="center"/>
              <w:rPr>
                <w:sz w:val="24"/>
                <w:szCs w:val="24"/>
              </w:rPr>
            </w:pPr>
            <w:r w:rsidRPr="004C658B">
              <w:rPr>
                <w:sz w:val="24"/>
                <w:szCs w:val="24"/>
              </w:rPr>
              <w:t>Or</w:t>
            </w:r>
          </w:p>
          <w:p w14:paraId="71F6FCC2" w14:textId="3DBA3D30" w:rsidR="00C930D4" w:rsidRDefault="00C930D4" w:rsidP="00812760">
            <w:pPr>
              <w:jc w:val="center"/>
              <w:rPr>
                <w:b/>
                <w:bCs/>
                <w:u w:val="single"/>
              </w:rPr>
            </w:pPr>
            <w:proofErr w:type="gramStart"/>
            <w:r w:rsidRPr="004C658B">
              <w:rPr>
                <w:sz w:val="24"/>
                <w:szCs w:val="24"/>
              </w:rPr>
              <w:t>r</w:t>
            </w:r>
            <w:proofErr w:type="gramEnd"/>
            <w:r w:rsidR="00DA36C6">
              <w:rPr>
                <w:sz w:val="24"/>
                <w:szCs w:val="24"/>
              </w:rPr>
              <w:t xml:space="preserve"> </w:t>
            </w:r>
            <w:r w:rsidRPr="004C658B">
              <w:rPr>
                <w:sz w:val="24"/>
                <w:szCs w:val="24"/>
              </w:rPr>
              <w:t>=</w:t>
            </w:r>
            <w:r w:rsidR="00DA3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128</w:t>
            </w:r>
            <w:r w:rsidR="00DA3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</w:tr>
      <w:tr w:rsidR="00C930D4" w14:paraId="085C3A76" w14:textId="77777777" w:rsidTr="00A51DEB">
        <w:tc>
          <w:tcPr>
            <w:tcW w:w="1809" w:type="dxa"/>
            <w:vAlign w:val="center"/>
          </w:tcPr>
          <w:p w14:paraId="0E3E9488" w14:textId="77777777" w:rsidR="00C930D4" w:rsidRPr="00C930D4" w:rsidRDefault="00C930D4" w:rsidP="00812760">
            <w:pPr>
              <w:jc w:val="center"/>
              <w:rPr>
                <w:b/>
                <w:bCs/>
                <w:sz w:val="24"/>
              </w:rPr>
            </w:pPr>
            <w:r w:rsidRPr="00C930D4">
              <w:rPr>
                <w:b/>
                <w:bCs/>
                <w:sz w:val="24"/>
              </w:rPr>
              <w:t>Définitions</w:t>
            </w:r>
            <w:r w:rsidR="00A51DEB">
              <w:rPr>
                <w:b/>
                <w:bCs/>
                <w:sz w:val="24"/>
              </w:rPr>
              <w:t xml:space="preserve"> des mailles</w:t>
            </w:r>
          </w:p>
        </w:tc>
        <w:tc>
          <w:tcPr>
            <w:tcW w:w="4273" w:type="dxa"/>
          </w:tcPr>
          <w:p w14:paraId="11D4DD75" w14:textId="77777777" w:rsidR="00C930D4" w:rsidRDefault="00C930D4" w:rsidP="00812760">
            <w:pPr>
              <w:jc w:val="center"/>
              <w:rPr>
                <w:b/>
                <w:bCs/>
                <w:u w:val="single"/>
              </w:rPr>
            </w:pPr>
          </w:p>
          <w:p w14:paraId="2E407FE3" w14:textId="77777777" w:rsidR="00C930D4" w:rsidRDefault="00C930D4" w:rsidP="00812760">
            <w:pPr>
              <w:jc w:val="center"/>
              <w:rPr>
                <w:b/>
                <w:bCs/>
                <w:u w:val="single"/>
              </w:rPr>
            </w:pPr>
          </w:p>
          <w:p w14:paraId="7B76EBA5" w14:textId="77777777" w:rsidR="00C455A1" w:rsidRDefault="00C455A1" w:rsidP="00812760">
            <w:pPr>
              <w:jc w:val="center"/>
              <w:rPr>
                <w:b/>
                <w:bCs/>
                <w:u w:val="single"/>
              </w:rPr>
            </w:pPr>
          </w:p>
          <w:p w14:paraId="1C3B2463" w14:textId="77777777" w:rsidR="00C455A1" w:rsidRDefault="00C455A1" w:rsidP="00812760">
            <w:pPr>
              <w:jc w:val="center"/>
              <w:rPr>
                <w:b/>
                <w:bCs/>
                <w:u w:val="single"/>
              </w:rPr>
            </w:pPr>
          </w:p>
          <w:p w14:paraId="23EF9ECB" w14:textId="77777777" w:rsidR="00C455A1" w:rsidRDefault="00C455A1" w:rsidP="00812760">
            <w:pPr>
              <w:jc w:val="center"/>
              <w:rPr>
                <w:b/>
                <w:bCs/>
                <w:u w:val="single"/>
              </w:rPr>
            </w:pPr>
          </w:p>
          <w:p w14:paraId="3AAB8765" w14:textId="77777777" w:rsidR="00C930D4" w:rsidRDefault="00C930D4" w:rsidP="0081276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80" w:type="dxa"/>
          </w:tcPr>
          <w:p w14:paraId="617609A0" w14:textId="77777777" w:rsidR="00C930D4" w:rsidRDefault="00C930D4" w:rsidP="0081276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930D4" w14:paraId="5FFA86C2" w14:textId="77777777" w:rsidTr="00A51DEB">
        <w:tc>
          <w:tcPr>
            <w:tcW w:w="1809" w:type="dxa"/>
            <w:vAlign w:val="center"/>
          </w:tcPr>
          <w:p w14:paraId="553B7398" w14:textId="77777777" w:rsidR="00C930D4" w:rsidRPr="00C930D4" w:rsidRDefault="00C930D4" w:rsidP="00812760">
            <w:pPr>
              <w:jc w:val="center"/>
              <w:rPr>
                <w:b/>
                <w:bCs/>
                <w:sz w:val="24"/>
              </w:rPr>
            </w:pPr>
            <w:r w:rsidRPr="00C930D4">
              <w:rPr>
                <w:b/>
                <w:bCs/>
                <w:sz w:val="24"/>
              </w:rPr>
              <w:t>Schéma en perspective cavalière</w:t>
            </w:r>
          </w:p>
          <w:p w14:paraId="64CE66EF" w14:textId="77777777" w:rsidR="00C930D4" w:rsidRPr="00C930D4" w:rsidRDefault="00C930D4" w:rsidP="00812760">
            <w:pPr>
              <w:jc w:val="center"/>
              <w:rPr>
                <w:b/>
                <w:bCs/>
              </w:rPr>
            </w:pPr>
          </w:p>
        </w:tc>
        <w:tc>
          <w:tcPr>
            <w:tcW w:w="4273" w:type="dxa"/>
          </w:tcPr>
          <w:p w14:paraId="5D4FBB0F" w14:textId="77777777" w:rsidR="00C930D4" w:rsidRPr="00B943B3" w:rsidRDefault="00840FD0" w:rsidP="008127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C7466B4" wp14:editId="4119F258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57670</wp:posOffset>
                  </wp:positionV>
                  <wp:extent cx="1932191" cy="1759527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191" cy="1759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0" w:type="dxa"/>
          </w:tcPr>
          <w:p w14:paraId="56C81F4A" w14:textId="77777777" w:rsidR="00C930D4" w:rsidRDefault="00C930D4" w:rsidP="00812760">
            <w:pPr>
              <w:jc w:val="center"/>
              <w:rPr>
                <w:b/>
                <w:bCs/>
                <w:u w:val="single"/>
              </w:rPr>
            </w:pPr>
          </w:p>
          <w:p w14:paraId="566548DA" w14:textId="77777777" w:rsidR="00C930D4" w:rsidRDefault="00C930D4" w:rsidP="00812760">
            <w:pPr>
              <w:jc w:val="center"/>
              <w:rPr>
                <w:b/>
                <w:bCs/>
                <w:u w:val="single"/>
              </w:rPr>
            </w:pPr>
          </w:p>
          <w:p w14:paraId="06A8AD6A" w14:textId="77777777" w:rsidR="00C930D4" w:rsidRDefault="00C930D4" w:rsidP="00812760">
            <w:pPr>
              <w:jc w:val="center"/>
              <w:rPr>
                <w:b/>
                <w:bCs/>
                <w:u w:val="single"/>
              </w:rPr>
            </w:pPr>
          </w:p>
          <w:p w14:paraId="1011634C" w14:textId="77777777" w:rsidR="00C930D4" w:rsidRDefault="00C930D4" w:rsidP="00812760">
            <w:pPr>
              <w:jc w:val="center"/>
              <w:rPr>
                <w:b/>
                <w:bCs/>
                <w:u w:val="single"/>
              </w:rPr>
            </w:pPr>
          </w:p>
          <w:p w14:paraId="061B1F66" w14:textId="77777777" w:rsidR="00C930D4" w:rsidRDefault="00C930D4" w:rsidP="00812760">
            <w:pPr>
              <w:jc w:val="center"/>
              <w:rPr>
                <w:b/>
                <w:bCs/>
                <w:u w:val="single"/>
              </w:rPr>
            </w:pPr>
          </w:p>
          <w:p w14:paraId="599035CA" w14:textId="77777777" w:rsidR="00C930D4" w:rsidRPr="00E70768" w:rsidRDefault="00C930D4" w:rsidP="00812760">
            <w:pPr>
              <w:jc w:val="center"/>
              <w:rPr>
                <w:b/>
                <w:bCs/>
                <w:u w:val="single"/>
              </w:rPr>
            </w:pPr>
          </w:p>
          <w:p w14:paraId="0C6C66E5" w14:textId="77816E89" w:rsidR="00C930D4" w:rsidRDefault="00C930D4" w:rsidP="00812760">
            <w:pPr>
              <w:jc w:val="center"/>
            </w:pPr>
          </w:p>
          <w:p w14:paraId="3B7A846B" w14:textId="6636C014" w:rsidR="00DA36C6" w:rsidRDefault="00DA36C6" w:rsidP="00812760">
            <w:pPr>
              <w:jc w:val="center"/>
            </w:pPr>
          </w:p>
          <w:p w14:paraId="5D73BCD8" w14:textId="77777777" w:rsidR="00DA36C6" w:rsidRDefault="00DA36C6" w:rsidP="00DA36C6"/>
          <w:p w14:paraId="35B410DF" w14:textId="77777777" w:rsidR="00C455A1" w:rsidRDefault="00C455A1" w:rsidP="00812760">
            <w:pPr>
              <w:jc w:val="center"/>
            </w:pPr>
          </w:p>
          <w:p w14:paraId="57F7FEE5" w14:textId="77777777" w:rsidR="00C455A1" w:rsidRDefault="00C455A1" w:rsidP="00812760">
            <w:pPr>
              <w:jc w:val="center"/>
            </w:pPr>
          </w:p>
        </w:tc>
      </w:tr>
      <w:tr w:rsidR="00C930D4" w14:paraId="5CB76F2B" w14:textId="77777777" w:rsidTr="00A51DEB">
        <w:tc>
          <w:tcPr>
            <w:tcW w:w="1809" w:type="dxa"/>
            <w:vAlign w:val="center"/>
          </w:tcPr>
          <w:p w14:paraId="2910AC13" w14:textId="77777777" w:rsidR="00C930D4" w:rsidRPr="00C930D4" w:rsidRDefault="00C930D4" w:rsidP="00812760">
            <w:pPr>
              <w:jc w:val="center"/>
              <w:rPr>
                <w:b/>
                <w:bCs/>
                <w:sz w:val="24"/>
                <w:szCs w:val="24"/>
              </w:rPr>
            </w:pPr>
            <w:r w:rsidRPr="00C930D4">
              <w:rPr>
                <w:b/>
                <w:bCs/>
                <w:sz w:val="24"/>
                <w:szCs w:val="24"/>
              </w:rPr>
              <w:t>Paramètre de maille</w:t>
            </w:r>
          </w:p>
          <w:p w14:paraId="7FA62872" w14:textId="72F52A90" w:rsidR="00C930D4" w:rsidRPr="00C930D4" w:rsidRDefault="00C930D4" w:rsidP="00812760">
            <w:pPr>
              <w:jc w:val="center"/>
              <w:rPr>
                <w:sz w:val="24"/>
                <w:szCs w:val="24"/>
              </w:rPr>
            </w:pPr>
            <w:r w:rsidRPr="00C930D4">
              <w:rPr>
                <w:sz w:val="24"/>
                <w:szCs w:val="24"/>
              </w:rPr>
              <w:t>longueur de l’arête a</w:t>
            </w:r>
          </w:p>
        </w:tc>
        <w:tc>
          <w:tcPr>
            <w:tcW w:w="4273" w:type="dxa"/>
            <w:shd w:val="clear" w:color="auto" w:fill="D9D9D9" w:themeFill="background1" w:themeFillShade="D9"/>
            <w:vAlign w:val="center"/>
          </w:tcPr>
          <w:p w14:paraId="246A8B90" w14:textId="77777777" w:rsidR="00C930D4" w:rsidRDefault="00C930D4" w:rsidP="00812760">
            <w:pPr>
              <w:jc w:val="center"/>
              <w:rPr>
                <w:sz w:val="24"/>
                <w:szCs w:val="24"/>
              </w:rPr>
            </w:pPr>
          </w:p>
          <w:p w14:paraId="2678C764" w14:textId="77777777" w:rsidR="00C930D4" w:rsidRDefault="00C930D4" w:rsidP="00812760">
            <w:pPr>
              <w:jc w:val="center"/>
              <w:rPr>
                <w:sz w:val="24"/>
                <w:szCs w:val="24"/>
              </w:rPr>
            </w:pPr>
          </w:p>
          <w:p w14:paraId="02860406" w14:textId="77777777" w:rsidR="00C930D4" w:rsidRPr="00E70768" w:rsidRDefault="00C930D4" w:rsidP="00812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D9D9D9" w:themeFill="background1" w:themeFillShade="D9"/>
            <w:vAlign w:val="center"/>
          </w:tcPr>
          <w:p w14:paraId="6A551299" w14:textId="597D6780" w:rsidR="00C930D4" w:rsidRPr="00E70768" w:rsidRDefault="00DA36C6" w:rsidP="0081276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</w:tr>
      <w:tr w:rsidR="00C930D4" w14:paraId="3D756FA4" w14:textId="77777777" w:rsidTr="00A51DEB">
        <w:tc>
          <w:tcPr>
            <w:tcW w:w="1809" w:type="dxa"/>
            <w:vAlign w:val="center"/>
          </w:tcPr>
          <w:p w14:paraId="0430B192" w14:textId="77777777" w:rsidR="00C930D4" w:rsidRPr="00C930D4" w:rsidRDefault="00C930D4" w:rsidP="00812760">
            <w:pPr>
              <w:jc w:val="center"/>
            </w:pPr>
            <w:r w:rsidRPr="00C930D4">
              <w:rPr>
                <w:b/>
                <w:bCs/>
                <w:sz w:val="24"/>
                <w:szCs w:val="24"/>
              </w:rPr>
              <w:t xml:space="preserve">Multiplicité </w:t>
            </w:r>
          </w:p>
          <w:p w14:paraId="5B18E58F" w14:textId="4246D3BF" w:rsidR="00C930D4" w:rsidRPr="00C930D4" w:rsidRDefault="00C930D4" w:rsidP="00812760">
            <w:pPr>
              <w:jc w:val="center"/>
              <w:rPr>
                <w:b/>
                <w:bCs/>
              </w:rPr>
            </w:pPr>
            <w:r w:rsidRPr="0073201E">
              <w:t>Définition</w:t>
            </w:r>
            <w:r w:rsidRPr="00C930D4">
              <w:rPr>
                <w:b/>
                <w:bCs/>
              </w:rPr>
              <w:t xml:space="preserve"> : </w:t>
            </w:r>
          </w:p>
          <w:p w14:paraId="652B8FA4" w14:textId="77777777" w:rsidR="00C930D4" w:rsidRPr="00C930D4" w:rsidRDefault="00C930D4" w:rsidP="0081276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32679C" w14:textId="77777777" w:rsidR="00C930D4" w:rsidRPr="00C930D4" w:rsidRDefault="00C930D4" w:rsidP="0081276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BDAE21" w14:textId="77777777" w:rsidR="00A51DEB" w:rsidRDefault="00C930D4" w:rsidP="00812760">
            <w:pPr>
              <w:jc w:val="center"/>
              <w:rPr>
                <w:b/>
                <w:bCs/>
                <w:sz w:val="24"/>
                <w:szCs w:val="24"/>
              </w:rPr>
            </w:pPr>
            <w:r w:rsidRPr="00C930D4">
              <w:rPr>
                <w:b/>
                <w:bCs/>
                <w:sz w:val="24"/>
                <w:szCs w:val="24"/>
              </w:rPr>
              <w:t xml:space="preserve">                   </w:t>
            </w:r>
          </w:p>
          <w:p w14:paraId="3ACDF564" w14:textId="77777777" w:rsidR="00A51DEB" w:rsidRDefault="00A51DEB" w:rsidP="008127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C930D4" w:rsidRPr="00C930D4">
              <w:rPr>
                <w:b/>
                <w:bCs/>
                <w:sz w:val="24"/>
                <w:szCs w:val="24"/>
              </w:rPr>
              <w:t xml:space="preserve">       </w:t>
            </w:r>
          </w:p>
          <w:p w14:paraId="0A4BC929" w14:textId="77777777" w:rsidR="00A51DEB" w:rsidRDefault="00A51DEB" w:rsidP="0081276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70D67B" w14:textId="3236155D" w:rsidR="00C930D4" w:rsidRPr="00C930D4" w:rsidRDefault="00A51DEB" w:rsidP="008127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273" w:type="dxa"/>
            <w:shd w:val="clear" w:color="auto" w:fill="D9D9D9" w:themeFill="background1" w:themeFillShade="D9"/>
          </w:tcPr>
          <w:p w14:paraId="3BE0E315" w14:textId="77777777" w:rsidR="00C930D4" w:rsidRPr="00A51DEB" w:rsidRDefault="00A51DEB" w:rsidP="00A51DEB">
            <w:pPr>
              <w:rPr>
                <w:sz w:val="20"/>
                <w:szCs w:val="24"/>
              </w:rPr>
            </w:pPr>
            <w:r w:rsidRPr="00A51DEB">
              <w:rPr>
                <w:sz w:val="20"/>
                <w:szCs w:val="24"/>
              </w:rPr>
              <w:t>Notez les calculs</w:t>
            </w:r>
          </w:p>
          <w:p w14:paraId="3D747186" w14:textId="77777777" w:rsidR="00C930D4" w:rsidRPr="00A51DEB" w:rsidRDefault="00C930D4" w:rsidP="00A51DEB">
            <w:pPr>
              <w:rPr>
                <w:sz w:val="20"/>
                <w:szCs w:val="24"/>
              </w:rPr>
            </w:pPr>
          </w:p>
          <w:p w14:paraId="3733F3CD" w14:textId="77777777" w:rsidR="00C930D4" w:rsidRPr="00A51DEB" w:rsidRDefault="00C930D4" w:rsidP="00A51DEB">
            <w:pPr>
              <w:rPr>
                <w:sz w:val="20"/>
                <w:szCs w:val="24"/>
              </w:rPr>
            </w:pPr>
          </w:p>
          <w:p w14:paraId="5F1CDC4F" w14:textId="77777777" w:rsidR="00C455A1" w:rsidRPr="00A51DEB" w:rsidRDefault="00C455A1" w:rsidP="00A51DEB">
            <w:pPr>
              <w:rPr>
                <w:sz w:val="20"/>
                <w:szCs w:val="24"/>
              </w:rPr>
            </w:pPr>
          </w:p>
          <w:p w14:paraId="713C9E8F" w14:textId="77777777" w:rsidR="00C455A1" w:rsidRPr="00A51DEB" w:rsidRDefault="00C455A1" w:rsidP="00A51DEB">
            <w:pPr>
              <w:rPr>
                <w:sz w:val="20"/>
                <w:szCs w:val="24"/>
              </w:rPr>
            </w:pPr>
          </w:p>
        </w:tc>
        <w:tc>
          <w:tcPr>
            <w:tcW w:w="4380" w:type="dxa"/>
            <w:shd w:val="clear" w:color="auto" w:fill="D9D9D9" w:themeFill="background1" w:themeFillShade="D9"/>
          </w:tcPr>
          <w:p w14:paraId="3D9BC850" w14:textId="77777777" w:rsidR="00A51DEB" w:rsidRPr="00A51DEB" w:rsidRDefault="00A51DEB" w:rsidP="00A51DEB">
            <w:pPr>
              <w:rPr>
                <w:sz w:val="20"/>
                <w:szCs w:val="24"/>
              </w:rPr>
            </w:pPr>
            <w:r w:rsidRPr="00A51DEB">
              <w:rPr>
                <w:sz w:val="20"/>
                <w:szCs w:val="24"/>
              </w:rPr>
              <w:t>Notez les calculs</w:t>
            </w:r>
          </w:p>
          <w:p w14:paraId="1C60825A" w14:textId="77777777" w:rsidR="00C930D4" w:rsidRPr="00937442" w:rsidRDefault="00C930D4" w:rsidP="00A51DEB">
            <w:pPr>
              <w:rPr>
                <w:sz w:val="24"/>
                <w:szCs w:val="24"/>
              </w:rPr>
            </w:pPr>
          </w:p>
        </w:tc>
      </w:tr>
      <w:tr w:rsidR="00C930D4" w14:paraId="7A9B6EA5" w14:textId="77777777" w:rsidTr="00A51DEB">
        <w:tc>
          <w:tcPr>
            <w:tcW w:w="1809" w:type="dxa"/>
            <w:vAlign w:val="center"/>
          </w:tcPr>
          <w:p w14:paraId="5D48C237" w14:textId="77777777" w:rsidR="00C930D4" w:rsidRPr="00C930D4" w:rsidRDefault="00C930D4" w:rsidP="00812760">
            <w:pPr>
              <w:jc w:val="center"/>
              <w:rPr>
                <w:b/>
                <w:bCs/>
                <w:sz w:val="24"/>
                <w:szCs w:val="24"/>
              </w:rPr>
            </w:pPr>
            <w:r w:rsidRPr="00C930D4">
              <w:rPr>
                <w:b/>
                <w:bCs/>
                <w:sz w:val="24"/>
                <w:szCs w:val="24"/>
              </w:rPr>
              <w:t>Masse volumique</w:t>
            </w:r>
          </w:p>
          <w:p w14:paraId="4B4F9770" w14:textId="5244647E" w:rsidR="00C930D4" w:rsidRPr="006A4B3D" w:rsidRDefault="00C930D4" w:rsidP="00812760">
            <w:pPr>
              <w:jc w:val="center"/>
              <w:rPr>
                <w:sz w:val="24"/>
                <w:szCs w:val="24"/>
              </w:rPr>
            </w:pPr>
            <w:r w:rsidRPr="006A4B3D">
              <w:rPr>
                <w:sz w:val="24"/>
                <w:szCs w:val="24"/>
              </w:rPr>
              <w:t>en g.cm</w:t>
            </w:r>
            <w:r w:rsidRPr="006A4B3D"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8653" w:type="dxa"/>
            <w:gridSpan w:val="2"/>
            <w:vAlign w:val="center"/>
          </w:tcPr>
          <w:p w14:paraId="47718D43" w14:textId="77777777" w:rsidR="00C930D4" w:rsidRDefault="00C930D4" w:rsidP="00812760">
            <w:pPr>
              <w:rPr>
                <w:sz w:val="18"/>
                <w:szCs w:val="18"/>
              </w:rPr>
            </w:pPr>
            <w:r w:rsidRPr="00251F6D">
              <w:rPr>
                <w:sz w:val="18"/>
                <w:szCs w:val="18"/>
              </w:rPr>
              <w:t xml:space="preserve">Notez uniquement la </w:t>
            </w:r>
            <w:r w:rsidRPr="00105A05">
              <w:rPr>
                <w:sz w:val="18"/>
                <w:szCs w:val="18"/>
                <w:u w:val="single"/>
              </w:rPr>
              <w:t>définition</w:t>
            </w:r>
            <w:r w:rsidRPr="00251F6D">
              <w:rPr>
                <w:sz w:val="18"/>
                <w:szCs w:val="18"/>
              </w:rPr>
              <w:t xml:space="preserve"> et</w:t>
            </w:r>
            <w:r>
              <w:rPr>
                <w:sz w:val="18"/>
                <w:szCs w:val="18"/>
              </w:rPr>
              <w:t xml:space="preserve"> la</w:t>
            </w:r>
            <w:r w:rsidR="00A51DEB">
              <w:rPr>
                <w:sz w:val="18"/>
                <w:szCs w:val="18"/>
              </w:rPr>
              <w:t xml:space="preserve"> </w:t>
            </w:r>
            <w:r w:rsidRPr="00105A05">
              <w:rPr>
                <w:sz w:val="18"/>
                <w:szCs w:val="18"/>
                <w:u w:val="single"/>
              </w:rPr>
              <w:t>formule</w:t>
            </w:r>
          </w:p>
          <w:p w14:paraId="6A451A8E" w14:textId="77777777" w:rsidR="00C930D4" w:rsidRDefault="00C930D4" w:rsidP="00812760">
            <w:pPr>
              <w:rPr>
                <w:sz w:val="18"/>
                <w:szCs w:val="18"/>
              </w:rPr>
            </w:pPr>
          </w:p>
          <w:p w14:paraId="7818A3E8" w14:textId="77777777" w:rsidR="00C930D4" w:rsidRDefault="00C930D4" w:rsidP="00812760">
            <w:pPr>
              <w:rPr>
                <w:sz w:val="18"/>
                <w:szCs w:val="18"/>
              </w:rPr>
            </w:pPr>
          </w:p>
          <w:p w14:paraId="6454F1D1" w14:textId="77777777" w:rsidR="00C455A1" w:rsidRDefault="00C455A1" w:rsidP="00812760">
            <w:pPr>
              <w:rPr>
                <w:sz w:val="18"/>
                <w:szCs w:val="18"/>
              </w:rPr>
            </w:pPr>
          </w:p>
          <w:p w14:paraId="29CDC68E" w14:textId="77777777" w:rsidR="00C930D4" w:rsidRDefault="00C930D4" w:rsidP="00812760">
            <w:pPr>
              <w:rPr>
                <w:sz w:val="18"/>
                <w:szCs w:val="18"/>
              </w:rPr>
            </w:pPr>
          </w:p>
          <w:p w14:paraId="5646F114" w14:textId="77777777" w:rsidR="0005191B" w:rsidRPr="00251F6D" w:rsidRDefault="0005191B" w:rsidP="00812760">
            <w:pPr>
              <w:rPr>
                <w:sz w:val="18"/>
                <w:szCs w:val="18"/>
              </w:rPr>
            </w:pPr>
          </w:p>
        </w:tc>
      </w:tr>
      <w:tr w:rsidR="00C930D4" w14:paraId="4E8C6407" w14:textId="77777777" w:rsidTr="00A51DEB">
        <w:tc>
          <w:tcPr>
            <w:tcW w:w="1809" w:type="dxa"/>
            <w:vAlign w:val="center"/>
          </w:tcPr>
          <w:p w14:paraId="37F09CBD" w14:textId="77777777" w:rsidR="00C930D4" w:rsidRPr="00C930D4" w:rsidRDefault="00C930D4" w:rsidP="00812760">
            <w:pPr>
              <w:jc w:val="center"/>
              <w:rPr>
                <w:b/>
                <w:bCs/>
                <w:sz w:val="24"/>
                <w:szCs w:val="24"/>
              </w:rPr>
            </w:pPr>
            <w:r w:rsidRPr="00C930D4">
              <w:rPr>
                <w:b/>
                <w:bCs/>
                <w:sz w:val="24"/>
                <w:szCs w:val="24"/>
              </w:rPr>
              <w:t>Compacité</w:t>
            </w:r>
          </w:p>
          <w:p w14:paraId="24B9CE9C" w14:textId="2D2625F2" w:rsidR="00C930D4" w:rsidRPr="00C930D4" w:rsidRDefault="00C930D4" w:rsidP="00812760">
            <w:pPr>
              <w:pStyle w:val="Sansinterligne"/>
              <w:jc w:val="center"/>
              <w:rPr>
                <w:sz w:val="24"/>
                <w:szCs w:val="24"/>
              </w:rPr>
            </w:pPr>
            <w:r w:rsidRPr="00C930D4">
              <w:rPr>
                <w:sz w:val="21"/>
                <w:szCs w:val="21"/>
              </w:rPr>
              <w:t>occupation du volume de la maille par les atomes</w:t>
            </w:r>
          </w:p>
        </w:tc>
        <w:tc>
          <w:tcPr>
            <w:tcW w:w="4273" w:type="dxa"/>
            <w:shd w:val="clear" w:color="auto" w:fill="D9D9D9" w:themeFill="background1" w:themeFillShade="D9"/>
          </w:tcPr>
          <w:p w14:paraId="0738093F" w14:textId="77777777" w:rsidR="00A51DEB" w:rsidRPr="00A51DEB" w:rsidRDefault="00A51DEB" w:rsidP="00A51DEB">
            <w:pPr>
              <w:rPr>
                <w:sz w:val="20"/>
                <w:szCs w:val="24"/>
              </w:rPr>
            </w:pPr>
            <w:r w:rsidRPr="00A51DEB">
              <w:rPr>
                <w:sz w:val="20"/>
                <w:szCs w:val="24"/>
              </w:rPr>
              <w:t>Notez les calculs</w:t>
            </w:r>
          </w:p>
          <w:p w14:paraId="0BC76FCF" w14:textId="77777777" w:rsidR="00C930D4" w:rsidRDefault="00C930D4" w:rsidP="00A51DEB">
            <w:pPr>
              <w:rPr>
                <w:sz w:val="24"/>
                <w:szCs w:val="24"/>
              </w:rPr>
            </w:pPr>
          </w:p>
          <w:p w14:paraId="7D191B55" w14:textId="77777777" w:rsidR="00C930D4" w:rsidRDefault="00C930D4" w:rsidP="00A51DEB">
            <w:pPr>
              <w:rPr>
                <w:sz w:val="24"/>
                <w:szCs w:val="24"/>
              </w:rPr>
            </w:pPr>
          </w:p>
          <w:p w14:paraId="473A827E" w14:textId="77777777" w:rsidR="00C930D4" w:rsidRDefault="00C930D4" w:rsidP="00A51DEB">
            <w:pPr>
              <w:rPr>
                <w:sz w:val="24"/>
                <w:szCs w:val="24"/>
              </w:rPr>
            </w:pPr>
          </w:p>
          <w:p w14:paraId="2AACE3EE" w14:textId="77777777" w:rsidR="00C455A1" w:rsidRDefault="00C455A1" w:rsidP="00A51DEB">
            <w:pPr>
              <w:ind w:firstLine="708"/>
              <w:rPr>
                <w:sz w:val="24"/>
                <w:szCs w:val="24"/>
              </w:rPr>
            </w:pPr>
          </w:p>
          <w:p w14:paraId="45B0F83A" w14:textId="77777777" w:rsidR="00A51DEB" w:rsidRDefault="00A51DEB" w:rsidP="00A51DEB">
            <w:pPr>
              <w:ind w:firstLine="708"/>
              <w:rPr>
                <w:sz w:val="24"/>
                <w:szCs w:val="24"/>
              </w:rPr>
            </w:pPr>
          </w:p>
          <w:p w14:paraId="312FAFF3" w14:textId="77777777" w:rsidR="00A51DEB" w:rsidRDefault="00A51DEB" w:rsidP="00A51DEB">
            <w:pPr>
              <w:rPr>
                <w:sz w:val="24"/>
                <w:szCs w:val="24"/>
              </w:rPr>
            </w:pPr>
          </w:p>
          <w:p w14:paraId="0D7DBFD1" w14:textId="77777777" w:rsidR="00C455A1" w:rsidRDefault="00C455A1" w:rsidP="00A51DEB">
            <w:pPr>
              <w:rPr>
                <w:sz w:val="24"/>
                <w:szCs w:val="24"/>
              </w:rPr>
            </w:pPr>
          </w:p>
          <w:p w14:paraId="2C3473CB" w14:textId="77777777" w:rsidR="00C455A1" w:rsidRDefault="00C455A1" w:rsidP="00A51DEB">
            <w:pPr>
              <w:rPr>
                <w:sz w:val="24"/>
                <w:szCs w:val="24"/>
              </w:rPr>
            </w:pPr>
          </w:p>
          <w:p w14:paraId="734AF56E" w14:textId="77777777" w:rsidR="00C455A1" w:rsidRDefault="00C455A1" w:rsidP="00A51DEB">
            <w:pPr>
              <w:rPr>
                <w:sz w:val="24"/>
                <w:szCs w:val="24"/>
              </w:rPr>
            </w:pPr>
          </w:p>
          <w:p w14:paraId="1DB67021" w14:textId="77777777" w:rsidR="00C455A1" w:rsidRPr="00E70768" w:rsidRDefault="00C455A1" w:rsidP="00A51DE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D9D9D9" w:themeFill="background1" w:themeFillShade="D9"/>
          </w:tcPr>
          <w:p w14:paraId="7AF85C81" w14:textId="77777777" w:rsidR="00A51DEB" w:rsidRPr="00A51DEB" w:rsidRDefault="00A51DEB" w:rsidP="00A51DEB">
            <w:pPr>
              <w:rPr>
                <w:sz w:val="20"/>
                <w:szCs w:val="24"/>
              </w:rPr>
            </w:pPr>
            <w:r w:rsidRPr="00A51DEB">
              <w:rPr>
                <w:sz w:val="20"/>
                <w:szCs w:val="24"/>
              </w:rPr>
              <w:t>Notez les calculs</w:t>
            </w:r>
          </w:p>
          <w:p w14:paraId="2501BBBF" w14:textId="77777777" w:rsidR="00C930D4" w:rsidRPr="00937442" w:rsidRDefault="00C930D4" w:rsidP="00A51DEB">
            <w:pPr>
              <w:rPr>
                <w:sz w:val="24"/>
                <w:szCs w:val="24"/>
              </w:rPr>
            </w:pPr>
          </w:p>
        </w:tc>
      </w:tr>
    </w:tbl>
    <w:p w14:paraId="7AE651FB" w14:textId="0FBB6D43" w:rsidR="00621281" w:rsidRDefault="00621281"/>
    <w:sectPr w:rsidR="00621281" w:rsidSect="00E70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A2E2" w14:textId="77777777" w:rsidR="007C1F85" w:rsidRDefault="007C1F85" w:rsidP="00EF53F9">
      <w:pPr>
        <w:spacing w:after="0" w:line="240" w:lineRule="auto"/>
      </w:pPr>
      <w:r>
        <w:separator/>
      </w:r>
    </w:p>
  </w:endnote>
  <w:endnote w:type="continuationSeparator" w:id="0">
    <w:p w14:paraId="0EFDB940" w14:textId="77777777" w:rsidR="007C1F85" w:rsidRDefault="007C1F85" w:rsidP="00EF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54FA" w14:textId="77777777" w:rsidR="007C1F85" w:rsidRDefault="007C1F85" w:rsidP="00EF53F9">
      <w:pPr>
        <w:spacing w:after="0" w:line="240" w:lineRule="auto"/>
      </w:pPr>
      <w:r>
        <w:separator/>
      </w:r>
    </w:p>
  </w:footnote>
  <w:footnote w:type="continuationSeparator" w:id="0">
    <w:p w14:paraId="4EAB9B28" w14:textId="77777777" w:rsidR="007C1F85" w:rsidRDefault="007C1F85" w:rsidP="00EF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AC7"/>
    <w:multiLevelType w:val="hybridMultilevel"/>
    <w:tmpl w:val="B7BA0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768"/>
    <w:rsid w:val="000469B5"/>
    <w:rsid w:val="0005191B"/>
    <w:rsid w:val="000C0E20"/>
    <w:rsid w:val="00105A05"/>
    <w:rsid w:val="00176F1B"/>
    <w:rsid w:val="001E696B"/>
    <w:rsid w:val="00251F6D"/>
    <w:rsid w:val="002B037C"/>
    <w:rsid w:val="002B5C16"/>
    <w:rsid w:val="002C43E2"/>
    <w:rsid w:val="003675CB"/>
    <w:rsid w:val="00451E53"/>
    <w:rsid w:val="004B252B"/>
    <w:rsid w:val="004C658B"/>
    <w:rsid w:val="00570C66"/>
    <w:rsid w:val="005F02F1"/>
    <w:rsid w:val="005F4918"/>
    <w:rsid w:val="00621281"/>
    <w:rsid w:val="00651453"/>
    <w:rsid w:val="0069462F"/>
    <w:rsid w:val="006A4B3D"/>
    <w:rsid w:val="0073201E"/>
    <w:rsid w:val="007B25F9"/>
    <w:rsid w:val="007C1F85"/>
    <w:rsid w:val="00840FD0"/>
    <w:rsid w:val="00842F57"/>
    <w:rsid w:val="0084565C"/>
    <w:rsid w:val="00937442"/>
    <w:rsid w:val="00937C4A"/>
    <w:rsid w:val="009F7DA3"/>
    <w:rsid w:val="00A51DEB"/>
    <w:rsid w:val="00A676A5"/>
    <w:rsid w:val="00AC09DF"/>
    <w:rsid w:val="00B54231"/>
    <w:rsid w:val="00B943B3"/>
    <w:rsid w:val="00BF03C3"/>
    <w:rsid w:val="00C455A1"/>
    <w:rsid w:val="00C930D4"/>
    <w:rsid w:val="00CB2D3A"/>
    <w:rsid w:val="00DA36C6"/>
    <w:rsid w:val="00E2023B"/>
    <w:rsid w:val="00E70768"/>
    <w:rsid w:val="00E713A1"/>
    <w:rsid w:val="00E871AA"/>
    <w:rsid w:val="00EC601C"/>
    <w:rsid w:val="00ED1830"/>
    <w:rsid w:val="00EF53F9"/>
    <w:rsid w:val="00F0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20473"/>
  <w15:docId w15:val="{3E790049-DC3F-4C3B-A90C-3DC50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374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2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658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C658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F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53F9"/>
  </w:style>
  <w:style w:type="paragraph" w:styleId="Pieddepage">
    <w:name w:val="footer"/>
    <w:basedOn w:val="Normal"/>
    <w:link w:val="PieddepageCar"/>
    <w:uiPriority w:val="99"/>
    <w:unhideWhenUsed/>
    <w:rsid w:val="00EF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53F9"/>
  </w:style>
  <w:style w:type="character" w:styleId="Lienhypertextesuivivisit">
    <w:name w:val="FollowedHyperlink"/>
    <w:basedOn w:val="Policepardfaut"/>
    <w:uiPriority w:val="99"/>
    <w:semiHidden/>
    <w:unhideWhenUsed/>
    <w:rsid w:val="000C0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f59eef679626a0d71279f58/interactive-content-pierres-dinfini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Dadou R</dc:creator>
  <cp:keywords/>
  <dc:description/>
  <cp:lastModifiedBy>Margaux Jullien</cp:lastModifiedBy>
  <cp:revision>36</cp:revision>
  <cp:lastPrinted>2021-09-13T06:20:00Z</cp:lastPrinted>
  <dcterms:created xsi:type="dcterms:W3CDTF">2020-09-18T07:56:00Z</dcterms:created>
  <dcterms:modified xsi:type="dcterms:W3CDTF">2021-09-13T07:25:00Z</dcterms:modified>
</cp:coreProperties>
</file>